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68E35" w14:textId="77777777" w:rsidR="004C3EE1" w:rsidRDefault="004C3EE1">
      <w:pPr>
        <w:pStyle w:val="BodyText"/>
        <w:rPr>
          <w:rFonts w:ascii="Times New Roman"/>
        </w:rPr>
      </w:pPr>
    </w:p>
    <w:p w14:paraId="3ABA2F44" w14:textId="77777777" w:rsidR="004C3EE1" w:rsidRDefault="004C3EE1">
      <w:pPr>
        <w:pStyle w:val="BodyText"/>
        <w:rPr>
          <w:rFonts w:ascii="Times New Roman"/>
        </w:rPr>
      </w:pPr>
    </w:p>
    <w:p w14:paraId="13B41D65" w14:textId="77777777" w:rsidR="004C3EE1" w:rsidRDefault="004C3EE1">
      <w:pPr>
        <w:pStyle w:val="BodyText"/>
        <w:rPr>
          <w:rFonts w:ascii="Times New Roman"/>
        </w:rPr>
      </w:pPr>
    </w:p>
    <w:p w14:paraId="7FD86F6C" w14:textId="77777777" w:rsidR="004C3EE1" w:rsidRDefault="004C3EE1">
      <w:pPr>
        <w:pStyle w:val="BodyText"/>
        <w:rPr>
          <w:rFonts w:ascii="Times New Roman"/>
        </w:rPr>
      </w:pPr>
    </w:p>
    <w:p w14:paraId="2D378A3B" w14:textId="77777777" w:rsidR="004C3EE1" w:rsidRDefault="004C3EE1">
      <w:pPr>
        <w:pStyle w:val="BodyText"/>
        <w:rPr>
          <w:rFonts w:ascii="Times New Roman"/>
        </w:rPr>
      </w:pPr>
    </w:p>
    <w:p w14:paraId="46BEC6FC" w14:textId="77777777" w:rsidR="004C3EE1" w:rsidRDefault="004C3EE1">
      <w:pPr>
        <w:pStyle w:val="BodyText"/>
        <w:rPr>
          <w:rFonts w:ascii="Times New Roman"/>
        </w:rPr>
      </w:pPr>
    </w:p>
    <w:p w14:paraId="1FE48B50" w14:textId="77777777" w:rsidR="004C3EE1" w:rsidRDefault="004C3EE1">
      <w:pPr>
        <w:pStyle w:val="BodyText"/>
        <w:rPr>
          <w:rFonts w:ascii="Times New Roman"/>
        </w:rPr>
      </w:pPr>
    </w:p>
    <w:p w14:paraId="1DC146C5" w14:textId="77777777" w:rsidR="004C3EE1" w:rsidRDefault="004C3EE1">
      <w:pPr>
        <w:pStyle w:val="BodyText"/>
        <w:rPr>
          <w:rFonts w:ascii="Times New Roman"/>
        </w:rPr>
      </w:pPr>
    </w:p>
    <w:p w14:paraId="1AC4AAB7" w14:textId="77777777" w:rsidR="004C3EE1" w:rsidRDefault="004C3EE1">
      <w:pPr>
        <w:pStyle w:val="BodyText"/>
        <w:rPr>
          <w:rFonts w:ascii="Times New Roman"/>
        </w:rPr>
      </w:pPr>
    </w:p>
    <w:p w14:paraId="05D5FC56" w14:textId="77777777" w:rsidR="004C3EE1" w:rsidRDefault="004C3EE1">
      <w:pPr>
        <w:pStyle w:val="BodyText"/>
        <w:rPr>
          <w:rFonts w:ascii="Times New Roman"/>
        </w:rPr>
      </w:pPr>
    </w:p>
    <w:p w14:paraId="7D3E1826" w14:textId="77777777" w:rsidR="004C3EE1" w:rsidRDefault="004C3EE1">
      <w:pPr>
        <w:pStyle w:val="BodyText"/>
        <w:rPr>
          <w:rFonts w:ascii="Times New Roman"/>
        </w:rPr>
      </w:pPr>
    </w:p>
    <w:p w14:paraId="523170C0" w14:textId="77777777" w:rsidR="004C3EE1" w:rsidRDefault="004C3EE1">
      <w:pPr>
        <w:pStyle w:val="BodyText"/>
        <w:rPr>
          <w:rFonts w:ascii="Times New Roman"/>
        </w:rPr>
      </w:pPr>
    </w:p>
    <w:p w14:paraId="4DBF54D5" w14:textId="77777777" w:rsidR="004C3EE1" w:rsidRDefault="004C3EE1">
      <w:pPr>
        <w:pStyle w:val="BodyText"/>
        <w:rPr>
          <w:rFonts w:ascii="Times New Roman"/>
        </w:rPr>
      </w:pPr>
    </w:p>
    <w:p w14:paraId="40265C7A" w14:textId="77777777" w:rsidR="004C3EE1" w:rsidRDefault="004C3EE1">
      <w:pPr>
        <w:pStyle w:val="BodyText"/>
        <w:spacing w:before="2" w:after="1"/>
        <w:rPr>
          <w:rFonts w:ascii="Times New Roman"/>
          <w:sz w:val="24"/>
        </w:rPr>
      </w:pPr>
    </w:p>
    <w:tbl>
      <w:tblPr>
        <w:tblW w:w="0" w:type="auto"/>
        <w:tblInd w:w="121" w:type="dxa"/>
        <w:tblLayout w:type="fixed"/>
        <w:tblCellMar>
          <w:left w:w="0" w:type="dxa"/>
          <w:right w:w="0" w:type="dxa"/>
        </w:tblCellMar>
        <w:tblLook w:val="01E0" w:firstRow="1" w:lastRow="1" w:firstColumn="1" w:lastColumn="1" w:noHBand="0" w:noVBand="0"/>
      </w:tblPr>
      <w:tblGrid>
        <w:gridCol w:w="4898"/>
        <w:gridCol w:w="5709"/>
      </w:tblGrid>
      <w:tr w:rsidR="004C3EE1" w14:paraId="48E4EDCE" w14:textId="77777777">
        <w:trPr>
          <w:trHeight w:val="597"/>
        </w:trPr>
        <w:tc>
          <w:tcPr>
            <w:tcW w:w="4898" w:type="dxa"/>
          </w:tcPr>
          <w:p w14:paraId="1AB679C8" w14:textId="77777777" w:rsidR="004C3EE1" w:rsidRDefault="0022757B">
            <w:pPr>
              <w:pStyle w:val="TableParagraph"/>
              <w:spacing w:line="314" w:lineRule="exact"/>
              <w:ind w:left="200"/>
              <w:rPr>
                <w:b/>
                <w:sz w:val="28"/>
              </w:rPr>
            </w:pPr>
            <w:r>
              <w:rPr>
                <w:b/>
                <w:sz w:val="28"/>
              </w:rPr>
              <w:t>Job Description</w:t>
            </w:r>
          </w:p>
        </w:tc>
        <w:tc>
          <w:tcPr>
            <w:tcW w:w="5709" w:type="dxa"/>
          </w:tcPr>
          <w:p w14:paraId="656AAFBE" w14:textId="77777777" w:rsidR="004C3EE1" w:rsidRDefault="004C3EE1">
            <w:pPr>
              <w:pStyle w:val="TableParagraph"/>
              <w:spacing w:line="240" w:lineRule="auto"/>
              <w:ind w:left="0"/>
              <w:rPr>
                <w:rFonts w:ascii="Times New Roman"/>
                <w:sz w:val="20"/>
              </w:rPr>
            </w:pPr>
          </w:p>
        </w:tc>
      </w:tr>
      <w:tr w:rsidR="004C3EE1" w14:paraId="43599B33" w14:textId="77777777">
        <w:trPr>
          <w:trHeight w:val="2075"/>
        </w:trPr>
        <w:tc>
          <w:tcPr>
            <w:tcW w:w="4898" w:type="dxa"/>
          </w:tcPr>
          <w:p w14:paraId="1183D340" w14:textId="77777777" w:rsidR="004C3EE1" w:rsidRDefault="004C3EE1">
            <w:pPr>
              <w:pStyle w:val="TableParagraph"/>
              <w:spacing w:before="10" w:line="240" w:lineRule="auto"/>
              <w:ind w:left="0"/>
              <w:rPr>
                <w:rFonts w:ascii="Times New Roman"/>
                <w:sz w:val="23"/>
              </w:rPr>
            </w:pPr>
          </w:p>
          <w:p w14:paraId="094C08CF" w14:textId="2DB1E559" w:rsidR="004C3EE1" w:rsidRDefault="0022757B">
            <w:pPr>
              <w:pStyle w:val="TableParagraph"/>
              <w:spacing w:line="240" w:lineRule="auto"/>
              <w:ind w:left="200"/>
              <w:rPr>
                <w:b/>
                <w:sz w:val="28"/>
              </w:rPr>
            </w:pPr>
            <w:r>
              <w:rPr>
                <w:b/>
                <w:sz w:val="28"/>
              </w:rPr>
              <w:t xml:space="preserve">Anatomy </w:t>
            </w:r>
            <w:r w:rsidR="002B1C56">
              <w:rPr>
                <w:b/>
                <w:sz w:val="28"/>
              </w:rPr>
              <w:t>Tutor</w:t>
            </w:r>
          </w:p>
        </w:tc>
        <w:tc>
          <w:tcPr>
            <w:tcW w:w="5709" w:type="dxa"/>
          </w:tcPr>
          <w:p w14:paraId="44FA9669" w14:textId="77777777" w:rsidR="004C3EE1" w:rsidRDefault="004C3EE1">
            <w:pPr>
              <w:pStyle w:val="TableParagraph"/>
              <w:spacing w:before="2" w:line="240" w:lineRule="auto"/>
              <w:ind w:left="0"/>
              <w:rPr>
                <w:rFonts w:ascii="Times New Roman"/>
                <w:sz w:val="27"/>
              </w:rPr>
            </w:pPr>
          </w:p>
          <w:p w14:paraId="5C69103C" w14:textId="77777777" w:rsidR="004C3EE1" w:rsidRDefault="0022757B">
            <w:pPr>
              <w:pStyle w:val="TableParagraph"/>
              <w:spacing w:line="242" w:lineRule="auto"/>
              <w:ind w:left="938" w:right="1189"/>
              <w:rPr>
                <w:b/>
                <w:sz w:val="24"/>
              </w:rPr>
            </w:pPr>
            <w:r>
              <w:rPr>
                <w:b/>
                <w:sz w:val="24"/>
              </w:rPr>
              <w:t>Research Department: Cell and Developmental Biology</w:t>
            </w:r>
          </w:p>
          <w:p w14:paraId="45A0C2AF" w14:textId="77777777" w:rsidR="004C3EE1" w:rsidRDefault="0022757B">
            <w:pPr>
              <w:pStyle w:val="TableParagraph"/>
              <w:spacing w:before="51" w:line="520" w:lineRule="exact"/>
              <w:ind w:left="938" w:right="2230"/>
              <w:rPr>
                <w:b/>
                <w:sz w:val="24"/>
              </w:rPr>
            </w:pPr>
            <w:r>
              <w:rPr>
                <w:b/>
                <w:sz w:val="24"/>
              </w:rPr>
              <w:t>Division: Biosciences Faculty: Life Sciences</w:t>
            </w:r>
          </w:p>
        </w:tc>
      </w:tr>
      <w:tr w:rsidR="004C3EE1" w:rsidRPr="00EB31EB" w14:paraId="029F73FC" w14:textId="77777777">
        <w:trPr>
          <w:trHeight w:val="480"/>
        </w:trPr>
        <w:tc>
          <w:tcPr>
            <w:tcW w:w="4898" w:type="dxa"/>
          </w:tcPr>
          <w:p w14:paraId="5FA3D562" w14:textId="2669050E" w:rsidR="004C3EE1" w:rsidRPr="00EB31EB" w:rsidRDefault="0022757B">
            <w:pPr>
              <w:pStyle w:val="TableParagraph"/>
              <w:spacing w:before="158" w:line="302" w:lineRule="exact"/>
              <w:ind w:left="200"/>
              <w:rPr>
                <w:b/>
              </w:rPr>
            </w:pPr>
            <w:r w:rsidRPr="00EB31EB">
              <w:rPr>
                <w:b/>
              </w:rPr>
              <w:t>£</w:t>
            </w:r>
            <w:r w:rsidR="002B1C56" w:rsidRPr="00EB31EB">
              <w:rPr>
                <w:b/>
              </w:rPr>
              <w:t>46.25</w:t>
            </w:r>
            <w:r w:rsidRPr="00EB31EB">
              <w:rPr>
                <w:b/>
              </w:rPr>
              <w:t xml:space="preserve"> per hour</w:t>
            </w:r>
            <w:r w:rsidR="005C774B">
              <w:rPr>
                <w:b/>
              </w:rPr>
              <w:t>,</w:t>
            </w:r>
            <w:r w:rsidR="00EB31EB" w:rsidRPr="00EB31EB">
              <w:rPr>
                <w:b/>
              </w:rPr>
              <w:t xml:space="preserve"> based on experience and qualifications</w:t>
            </w:r>
            <w:r w:rsidR="00EB31EB">
              <w:rPr>
                <w:b/>
              </w:rPr>
              <w:t>.</w:t>
            </w:r>
          </w:p>
        </w:tc>
        <w:tc>
          <w:tcPr>
            <w:tcW w:w="5709" w:type="dxa"/>
          </w:tcPr>
          <w:p w14:paraId="2B3DF2FC" w14:textId="77777777" w:rsidR="004C3EE1" w:rsidRPr="00EB31EB" w:rsidRDefault="0022757B">
            <w:pPr>
              <w:pStyle w:val="TableParagraph"/>
              <w:spacing w:before="195" w:line="265" w:lineRule="exact"/>
              <w:ind w:left="938"/>
              <w:rPr>
                <w:b/>
              </w:rPr>
            </w:pPr>
            <w:r w:rsidRPr="00EB31EB">
              <w:rPr>
                <w:b/>
              </w:rPr>
              <w:t>Location: London, Bloomsbury Campus</w:t>
            </w:r>
          </w:p>
        </w:tc>
      </w:tr>
    </w:tbl>
    <w:p w14:paraId="3A313422" w14:textId="6257CE39" w:rsidR="004C3EE1" w:rsidRPr="00EB31EB" w:rsidRDefault="00250A28">
      <w:pPr>
        <w:spacing w:before="102"/>
        <w:ind w:left="314"/>
        <w:rPr>
          <w:b/>
          <w:w w:val="105"/>
        </w:rPr>
      </w:pPr>
      <w:r w:rsidRPr="00EB31EB">
        <w:rPr>
          <w:b/>
          <w:w w:val="105"/>
        </w:rPr>
        <w:t xml:space="preserve">Maximum </w:t>
      </w:r>
      <w:r w:rsidR="0022757B" w:rsidRPr="00EB31EB">
        <w:rPr>
          <w:b/>
          <w:w w:val="105"/>
        </w:rPr>
        <w:t xml:space="preserve">of </w:t>
      </w:r>
      <w:r w:rsidRPr="00EB31EB">
        <w:rPr>
          <w:b/>
          <w:w w:val="105"/>
        </w:rPr>
        <w:t>12</w:t>
      </w:r>
      <w:r w:rsidR="0022757B" w:rsidRPr="00EB31EB">
        <w:rPr>
          <w:b/>
          <w:w w:val="105"/>
        </w:rPr>
        <w:t xml:space="preserve"> hours per week</w:t>
      </w:r>
      <w:r w:rsidRPr="00EB31EB">
        <w:rPr>
          <w:b/>
          <w:w w:val="105"/>
        </w:rPr>
        <w:t xml:space="preserve"> (FTE </w:t>
      </w:r>
      <w:r w:rsidR="002B1C56" w:rsidRPr="00EB31EB">
        <w:rPr>
          <w:b/>
          <w:w w:val="105"/>
        </w:rPr>
        <w:t>0.32</w:t>
      </w:r>
      <w:r w:rsidRPr="00EB31EB">
        <w:rPr>
          <w:b/>
          <w:w w:val="105"/>
        </w:rPr>
        <w:t>)</w:t>
      </w:r>
      <w:r w:rsidR="00EB31EB">
        <w:rPr>
          <w:b/>
          <w:w w:val="105"/>
        </w:rPr>
        <w:t>.</w:t>
      </w:r>
    </w:p>
    <w:p w14:paraId="53E3C4BB" w14:textId="77777777" w:rsidR="009C063A" w:rsidRDefault="00CC5912" w:rsidP="00CC5912">
      <w:pPr>
        <w:spacing w:before="102"/>
        <w:ind w:left="314"/>
        <w:rPr>
          <w:b/>
          <w:w w:val="105"/>
        </w:rPr>
      </w:pPr>
      <w:r w:rsidRPr="009C063A">
        <w:rPr>
          <w:b/>
          <w:w w:val="105"/>
        </w:rPr>
        <w:t xml:space="preserve">Applicants should </w:t>
      </w:r>
      <w:r w:rsidR="005C774B" w:rsidRPr="009C063A">
        <w:rPr>
          <w:b/>
          <w:w w:val="105"/>
        </w:rPr>
        <w:t xml:space="preserve">email a </w:t>
      </w:r>
      <w:r w:rsidRPr="009C063A">
        <w:rPr>
          <w:b/>
          <w:w w:val="105"/>
        </w:rPr>
        <w:t xml:space="preserve">cover letter and CV to </w:t>
      </w:r>
      <w:r w:rsidR="005C774B" w:rsidRPr="009C063A">
        <w:rPr>
          <w:b/>
          <w:w w:val="105"/>
        </w:rPr>
        <w:t>Victoria Oldfield (</w:t>
      </w:r>
      <w:r w:rsidRPr="009C063A">
        <w:rPr>
          <w:b/>
          <w:w w:val="105"/>
        </w:rPr>
        <w:t>v.oldfield@ucl.ac.uk</w:t>
      </w:r>
      <w:r w:rsidR="005C774B" w:rsidRPr="009C063A">
        <w:rPr>
          <w:b/>
          <w:w w:val="105"/>
        </w:rPr>
        <w:t>)</w:t>
      </w:r>
      <w:r w:rsidRPr="009C063A">
        <w:rPr>
          <w:b/>
          <w:w w:val="105"/>
        </w:rPr>
        <w:t xml:space="preserve"> by Sunday, 8th September 2024.</w:t>
      </w:r>
      <w:r w:rsidR="009C063A" w:rsidRPr="009C063A">
        <w:rPr>
          <w:b/>
          <w:w w:val="105"/>
        </w:rPr>
        <w:t xml:space="preserve"> </w:t>
      </w:r>
    </w:p>
    <w:p w14:paraId="27BAC2C0" w14:textId="7E06547A" w:rsidR="004C3EE1" w:rsidRPr="009C063A" w:rsidRDefault="002B1EA1" w:rsidP="00CC5912">
      <w:pPr>
        <w:spacing w:before="102"/>
        <w:ind w:left="314"/>
        <w:rPr>
          <w:bCs/>
          <w:w w:val="105"/>
        </w:rPr>
      </w:pPr>
      <w:r w:rsidRPr="009C063A">
        <w:rPr>
          <w:b/>
          <w:w w:val="105"/>
        </w:rPr>
        <w:t>Interviews have been scheduled for the week commencing 16</w:t>
      </w:r>
      <w:r w:rsidRPr="009C063A">
        <w:rPr>
          <w:b/>
          <w:w w:val="105"/>
          <w:vertAlign w:val="superscript"/>
        </w:rPr>
        <w:t>th</w:t>
      </w:r>
      <w:r w:rsidRPr="009C063A">
        <w:rPr>
          <w:b/>
          <w:w w:val="105"/>
        </w:rPr>
        <w:t xml:space="preserve"> September 2024</w:t>
      </w:r>
      <w:r w:rsidR="00EB31EB" w:rsidRPr="009C063A">
        <w:rPr>
          <w:bCs/>
          <w:w w:val="105"/>
        </w:rPr>
        <w:t>.</w:t>
      </w:r>
    </w:p>
    <w:p w14:paraId="19BE4B53" w14:textId="1297AB68" w:rsidR="00CC5912" w:rsidRPr="00CC5912" w:rsidRDefault="00CC5912" w:rsidP="00CC5912">
      <w:pPr>
        <w:spacing w:before="102"/>
        <w:rPr>
          <w:b/>
          <w:sz w:val="23"/>
        </w:rPr>
        <w:sectPr w:rsidR="00CC5912" w:rsidRPr="00CC5912">
          <w:type w:val="continuous"/>
          <w:pgSz w:w="11900" w:h="16850"/>
          <w:pgMar w:top="0" w:right="460" w:bottom="280" w:left="360" w:header="720" w:footer="720" w:gutter="0"/>
          <w:cols w:space="720"/>
        </w:sectPr>
      </w:pPr>
    </w:p>
    <w:p w14:paraId="345C7729" w14:textId="77777777" w:rsidR="004C3EE1" w:rsidRDefault="0022757B">
      <w:pPr>
        <w:pStyle w:val="BodyText"/>
        <w:spacing w:before="11"/>
        <w:rPr>
          <w:b/>
          <w:sz w:val="26"/>
        </w:rPr>
      </w:pPr>
      <w:r>
        <w:rPr>
          <w:noProof/>
          <w:lang w:val="en-GB" w:eastAsia="en-GB"/>
        </w:rPr>
        <w:drawing>
          <wp:anchor distT="0" distB="0" distL="0" distR="0" simplePos="0" relativeHeight="487447552" behindDoc="1" locked="0" layoutInCell="1" allowOverlap="1" wp14:anchorId="00C78C10" wp14:editId="025501BB">
            <wp:simplePos x="0" y="0"/>
            <wp:positionH relativeFrom="page">
              <wp:posOffset>0</wp:posOffset>
            </wp:positionH>
            <wp:positionV relativeFrom="page">
              <wp:posOffset>0</wp:posOffset>
            </wp:positionV>
            <wp:extent cx="7549133" cy="143573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549133" cy="1435734"/>
                    </a:xfrm>
                    <a:prstGeom prst="rect">
                      <a:avLst/>
                    </a:prstGeom>
                  </pic:spPr>
                </pic:pic>
              </a:graphicData>
            </a:graphic>
          </wp:anchor>
        </w:drawing>
      </w:r>
    </w:p>
    <w:p w14:paraId="5A5428B9" w14:textId="515D0121" w:rsidR="004C3EE1" w:rsidRDefault="00D8274C">
      <w:pPr>
        <w:pStyle w:val="BodyText"/>
        <w:spacing w:line="20" w:lineRule="exact"/>
        <w:ind w:left="177" w:right="-58"/>
        <w:rPr>
          <w:sz w:val="2"/>
        </w:rPr>
      </w:pPr>
      <w:r>
        <w:rPr>
          <w:noProof/>
          <w:sz w:val="2"/>
          <w:lang w:val="en-GB" w:eastAsia="en-GB"/>
        </w:rPr>
        <mc:AlternateContent>
          <mc:Choice Requires="wpg">
            <w:drawing>
              <wp:inline distT="0" distB="0" distL="0" distR="0" wp14:anchorId="12301417" wp14:editId="7A42023E">
                <wp:extent cx="3230245" cy="6350"/>
                <wp:effectExtent l="0" t="1905" r="635" b="1270"/>
                <wp:docPr id="166728503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0245" cy="6350"/>
                          <a:chOff x="0" y="0"/>
                          <a:chExt cx="5087" cy="10"/>
                        </a:xfrm>
                      </wpg:grpSpPr>
                      <wps:wsp>
                        <wps:cNvPr id="798166547" name="Rectangle 5"/>
                        <wps:cNvSpPr>
                          <a:spLocks noChangeArrowheads="1"/>
                        </wps:cNvSpPr>
                        <wps:spPr bwMode="auto">
                          <a:xfrm>
                            <a:off x="0" y="0"/>
                            <a:ext cx="5087" cy="1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6E9161" id="Group 4" o:spid="_x0000_s1026" style="width:254.35pt;height:.5pt;mso-position-horizontal-relative:char;mso-position-vertical-relative:line" coordsize="5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">
                <v:rect id="Rectangle 5" o:spid="_x0000_s1027" style="position:absolute;width:50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" fillcolor="#7e7e7e" stroked="f"/>
                <w10:anchorlock/>
              </v:group>
            </w:pict>
          </mc:Fallback>
        </mc:AlternateContent>
      </w:r>
    </w:p>
    <w:p w14:paraId="69AB3053" w14:textId="77777777" w:rsidR="004C3EE1" w:rsidRDefault="0022757B">
      <w:pPr>
        <w:pStyle w:val="Heading1"/>
      </w:pPr>
      <w:r>
        <w:t>Reports to:</w:t>
      </w:r>
    </w:p>
    <w:p w14:paraId="6769C84D" w14:textId="2C526805" w:rsidR="004C3EE1" w:rsidRDefault="0022757B">
      <w:pPr>
        <w:pStyle w:val="BodyText"/>
        <w:spacing w:before="42"/>
        <w:ind w:left="206"/>
      </w:pPr>
      <w:r>
        <w:t>Anatomy Laboratory Manager</w:t>
      </w:r>
      <w:r w:rsidR="00F62D8E">
        <w:t>, Dr Wendy Birch.</w:t>
      </w:r>
    </w:p>
    <w:p w14:paraId="60361E3E" w14:textId="77777777" w:rsidR="004C3EE1" w:rsidRDefault="004C3EE1">
      <w:pPr>
        <w:pStyle w:val="BodyText"/>
        <w:spacing w:before="9"/>
        <w:rPr>
          <w:sz w:val="25"/>
        </w:rPr>
      </w:pPr>
    </w:p>
    <w:p w14:paraId="17331C6C" w14:textId="77777777" w:rsidR="004C3EE1" w:rsidRDefault="0022757B">
      <w:pPr>
        <w:pStyle w:val="Heading1"/>
        <w:spacing w:before="0"/>
      </w:pPr>
      <w:r>
        <w:t>Context</w:t>
      </w:r>
    </w:p>
    <w:p w14:paraId="1ED6244B" w14:textId="77777777" w:rsidR="004C3EE1" w:rsidRDefault="0022757B">
      <w:pPr>
        <w:pStyle w:val="BodyText"/>
        <w:spacing w:before="42"/>
        <w:ind w:left="206" w:right="133"/>
      </w:pPr>
      <w:r>
        <w:t xml:space="preserve">The </w:t>
      </w:r>
      <w:hyperlink r:id="rId6">
        <w:r>
          <w:rPr>
            <w:color w:val="0000FF"/>
            <w:u w:val="single" w:color="0000FF"/>
          </w:rPr>
          <w:t>Faculty of Life Sciences</w:t>
        </w:r>
        <w:r>
          <w:rPr>
            <w:color w:val="0000FF"/>
          </w:rPr>
          <w:t xml:space="preserve"> </w:t>
        </w:r>
      </w:hyperlink>
      <w:r>
        <w:t xml:space="preserve">is an exciting and dynamic environment driving forward ambitious and challenging plans for future development. We are committed to enhancing research and teaching in relation to major global challenges, including disease, climate change, sustainability, technological change and the data revolution, and inequality. Ranked No. 1 in London and No. 10 in the world (QS World University Rankings 2021) the </w:t>
      </w:r>
      <w:proofErr w:type="gramStart"/>
      <w:r>
        <w:t>Faculty</w:t>
      </w:r>
      <w:proofErr w:type="gramEnd"/>
      <w:r>
        <w:t xml:space="preserve"> offers an outstanding and diverse portfolio of Undergraduate and Postgraduate </w:t>
      </w:r>
      <w:proofErr w:type="spellStart"/>
      <w:r>
        <w:t>programmes</w:t>
      </w:r>
      <w:proofErr w:type="spellEnd"/>
      <w:r>
        <w:t xml:space="preserve"> in biological and biomedical sciences, pharmacy, pharmacological and pharmaceutical sciences.</w:t>
      </w:r>
    </w:p>
    <w:p w14:paraId="183B088C" w14:textId="77777777" w:rsidR="004C3EE1" w:rsidRDefault="004C3EE1">
      <w:pPr>
        <w:pStyle w:val="BodyText"/>
      </w:pPr>
    </w:p>
    <w:p w14:paraId="2BC39849" w14:textId="77777777" w:rsidR="004C3EE1" w:rsidRDefault="0022757B">
      <w:pPr>
        <w:pStyle w:val="BodyText"/>
        <w:ind w:left="206" w:right="21"/>
      </w:pPr>
      <w:r>
        <w:t xml:space="preserve">The </w:t>
      </w:r>
      <w:proofErr w:type="gramStart"/>
      <w:r>
        <w:t>Faculty</w:t>
      </w:r>
      <w:proofErr w:type="gramEnd"/>
      <w:r>
        <w:t xml:space="preserve"> is made up of five academic Divisions; the School of Pharmacy, Biosciences, the Laboratory for Molecular Cell Biology, the Sainsbury </w:t>
      </w:r>
      <w:proofErr w:type="spellStart"/>
      <w:r>
        <w:t>Wellcome</w:t>
      </w:r>
      <w:proofErr w:type="spellEnd"/>
      <w:r>
        <w:t xml:space="preserve"> Centre for Neurocircuits and </w:t>
      </w:r>
      <w:proofErr w:type="spellStart"/>
      <w:r>
        <w:t>Behaviour</w:t>
      </w:r>
      <w:proofErr w:type="spellEnd"/>
      <w:r>
        <w:t xml:space="preserve"> and the Gatsby Computational Neuroscience Unit. In </w:t>
      </w:r>
      <w:proofErr w:type="gramStart"/>
      <w:r>
        <w:t>addition</w:t>
      </w:r>
      <w:proofErr w:type="gramEnd"/>
      <w:r>
        <w:t xml:space="preserve"> it is home to a specialist teaching facility; the Cruciform Teaching Facilities Unit. Some of the constituent parts of the Faculty have long and distinguished </w:t>
      </w:r>
      <w:hyperlink r:id="rId7">
        <w:r>
          <w:t xml:space="preserve">histories </w:t>
        </w:r>
      </w:hyperlink>
      <w:r>
        <w:t>that can be traced back to the early 19</w:t>
      </w:r>
      <w:proofErr w:type="spellStart"/>
      <w:r>
        <w:rPr>
          <w:position w:val="6"/>
          <w:sz w:val="13"/>
        </w:rPr>
        <w:t>th</w:t>
      </w:r>
      <w:proofErr w:type="spellEnd"/>
      <w:r>
        <w:rPr>
          <w:position w:val="6"/>
          <w:sz w:val="13"/>
        </w:rPr>
        <w:t xml:space="preserve"> </w:t>
      </w:r>
      <w:r>
        <w:t>century when UCL was founded and we are proud to have nine Nobel Laureates associated with Life Sciences.</w:t>
      </w:r>
    </w:p>
    <w:p w14:paraId="09B5EF8E" w14:textId="77777777" w:rsidR="004C3EE1" w:rsidRDefault="004C3EE1">
      <w:pPr>
        <w:pStyle w:val="BodyText"/>
      </w:pPr>
    </w:p>
    <w:p w14:paraId="23B3D58E" w14:textId="77777777" w:rsidR="004C3EE1" w:rsidRDefault="0022757B">
      <w:pPr>
        <w:pStyle w:val="BodyText"/>
        <w:ind w:left="206" w:right="77"/>
      </w:pPr>
      <w:r>
        <w:t>Research is integrated into many of our degrees giving students the opportunity to make an original contribution</w:t>
      </w:r>
    </w:p>
    <w:p w14:paraId="4514808D" w14:textId="77777777" w:rsidR="004C3EE1" w:rsidRDefault="0022757B">
      <w:pPr>
        <w:pStyle w:val="BodyText"/>
        <w:spacing w:before="2"/>
        <w:rPr>
          <w:sz w:val="23"/>
        </w:rPr>
      </w:pPr>
      <w:r>
        <w:br w:type="column"/>
      </w:r>
    </w:p>
    <w:p w14:paraId="22DD6B31" w14:textId="77777777" w:rsidR="009C063A" w:rsidRDefault="009C063A">
      <w:pPr>
        <w:pStyle w:val="BodyText"/>
        <w:ind w:left="206" w:right="173"/>
      </w:pPr>
    </w:p>
    <w:p w14:paraId="18CDCC7A" w14:textId="77777777" w:rsidR="009C063A" w:rsidRDefault="009C063A">
      <w:pPr>
        <w:pStyle w:val="BodyText"/>
        <w:ind w:left="206" w:right="173"/>
      </w:pPr>
    </w:p>
    <w:p w14:paraId="2B0DE839" w14:textId="77777777" w:rsidR="009C063A" w:rsidRDefault="009C063A">
      <w:pPr>
        <w:pStyle w:val="BodyText"/>
        <w:ind w:left="206" w:right="173"/>
      </w:pPr>
    </w:p>
    <w:p w14:paraId="47F833C8" w14:textId="77777777" w:rsidR="009C063A" w:rsidRDefault="009C063A">
      <w:pPr>
        <w:pStyle w:val="BodyText"/>
        <w:ind w:left="206" w:right="173"/>
      </w:pPr>
    </w:p>
    <w:p w14:paraId="234CB8B2" w14:textId="77777777" w:rsidR="009C063A" w:rsidRDefault="009C063A">
      <w:pPr>
        <w:pStyle w:val="BodyText"/>
        <w:ind w:left="206" w:right="173"/>
      </w:pPr>
    </w:p>
    <w:p w14:paraId="7743C5C0" w14:textId="77777777" w:rsidR="009C063A" w:rsidRDefault="009C063A">
      <w:pPr>
        <w:pStyle w:val="BodyText"/>
        <w:ind w:left="206" w:right="173"/>
      </w:pPr>
    </w:p>
    <w:p w14:paraId="3E948481" w14:textId="51564FE4" w:rsidR="004C3EE1" w:rsidRDefault="0022757B">
      <w:pPr>
        <w:pStyle w:val="BodyText"/>
        <w:ind w:left="206" w:right="173"/>
      </w:pPr>
      <w:r>
        <w:t xml:space="preserve">to their field of study. The </w:t>
      </w:r>
      <w:proofErr w:type="gramStart"/>
      <w:r>
        <w:t>Faculty</w:t>
      </w:r>
      <w:proofErr w:type="gramEnd"/>
      <w:r>
        <w:t xml:space="preserve"> builds on research strengths in cell and developmental biology, computational biology, evolutionary and population genetics, cellular and circuits neuroscience, and structural and molecular biology to improve lives and communities and create real world impact. The School of Pharmacy provides opportunities in drug discovery and the </w:t>
      </w:r>
      <w:proofErr w:type="gramStart"/>
      <w:r>
        <w:t>Faculty</w:t>
      </w:r>
      <w:proofErr w:type="gramEnd"/>
      <w:r>
        <w:t xml:space="preserve"> also hosts joint appointments with the Francis Crick Institute.</w:t>
      </w:r>
    </w:p>
    <w:p w14:paraId="62AC1630" w14:textId="77777777" w:rsidR="004C3EE1" w:rsidRDefault="004C3EE1">
      <w:pPr>
        <w:pStyle w:val="BodyText"/>
        <w:rPr>
          <w:sz w:val="22"/>
        </w:rPr>
      </w:pPr>
    </w:p>
    <w:p w14:paraId="7EDC1AA8" w14:textId="77777777" w:rsidR="004C3EE1" w:rsidRDefault="004C3EE1">
      <w:pPr>
        <w:pStyle w:val="BodyText"/>
        <w:spacing w:before="11"/>
        <w:rPr>
          <w:sz w:val="17"/>
        </w:rPr>
      </w:pPr>
    </w:p>
    <w:p w14:paraId="5CF79C76" w14:textId="77777777" w:rsidR="004C3EE1" w:rsidRDefault="00DA48A9">
      <w:pPr>
        <w:pStyle w:val="BodyText"/>
        <w:ind w:left="206" w:right="144"/>
      </w:pPr>
      <w:hyperlink r:id="rId8">
        <w:r w:rsidR="0022757B">
          <w:rPr>
            <w:color w:val="0000FF"/>
            <w:u w:val="single" w:color="0000FF"/>
          </w:rPr>
          <w:t>Biosciences</w:t>
        </w:r>
        <w:r w:rsidR="0022757B">
          <w:rPr>
            <w:color w:val="0000FF"/>
          </w:rPr>
          <w:t xml:space="preserve"> </w:t>
        </w:r>
      </w:hyperlink>
      <w:r w:rsidR="0022757B">
        <w:t xml:space="preserve">is one of the world’s foremost </w:t>
      </w:r>
      <w:proofErr w:type="spellStart"/>
      <w:r w:rsidR="0022757B">
        <w:t>centres</w:t>
      </w:r>
      <w:proofErr w:type="spellEnd"/>
      <w:r w:rsidR="0022757B">
        <w:t xml:space="preserve"> for research and teaching in the biological sciences and one of the largest Divisions within UCL, undertaking a significant amount of research and teaching. The Division has a diverse portfolio addressing all areas of biology from protein interactions to cell function, organism development, genetics, population studies</w:t>
      </w:r>
      <w:r w:rsidR="0022757B">
        <w:rPr>
          <w:spacing w:val="-18"/>
        </w:rPr>
        <w:t xml:space="preserve"> </w:t>
      </w:r>
      <w:r w:rsidR="0022757B">
        <w:t xml:space="preserve">and the environment. Computational modelling approaches are frequently used alongside experimental research </w:t>
      </w:r>
      <w:proofErr w:type="spellStart"/>
      <w:r w:rsidR="0022757B">
        <w:t>programmes</w:t>
      </w:r>
      <w:proofErr w:type="spellEnd"/>
      <w:r w:rsidR="0022757B">
        <w:t xml:space="preserve"> and much of our research crosses traditional boundaries, including the relationship of biodiversity to the health of the planet. Activity is underpinned by high </w:t>
      </w:r>
      <w:proofErr w:type="spellStart"/>
      <w:r w:rsidR="0022757B">
        <w:t>calibre</w:t>
      </w:r>
      <w:proofErr w:type="spellEnd"/>
      <w:r w:rsidR="0022757B">
        <w:t xml:space="preserve"> science technology platforms and state of the art equipment. Educational activity includes a range of undergraduate </w:t>
      </w:r>
      <w:proofErr w:type="spellStart"/>
      <w:r w:rsidR="0022757B">
        <w:t>programmes</w:t>
      </w:r>
      <w:proofErr w:type="spellEnd"/>
      <w:r w:rsidR="0022757B">
        <w:t xml:space="preserve">, an expanding number of </w:t>
      </w:r>
      <w:proofErr w:type="gramStart"/>
      <w:r w:rsidR="0022757B">
        <w:t>Masters</w:t>
      </w:r>
      <w:proofErr w:type="gramEnd"/>
      <w:r w:rsidR="0022757B">
        <w:t xml:space="preserve"> </w:t>
      </w:r>
      <w:proofErr w:type="spellStart"/>
      <w:r w:rsidR="0022757B">
        <w:t>Programmes</w:t>
      </w:r>
      <w:proofErr w:type="spellEnd"/>
      <w:r w:rsidR="0022757B">
        <w:t xml:space="preserve"> and a substantial number of postgraduate research</w:t>
      </w:r>
      <w:r w:rsidR="0022757B">
        <w:rPr>
          <w:spacing w:val="-5"/>
        </w:rPr>
        <w:t xml:space="preserve"> </w:t>
      </w:r>
      <w:r w:rsidR="0022757B">
        <w:t>students.</w:t>
      </w:r>
    </w:p>
    <w:p w14:paraId="223A3768" w14:textId="77777777" w:rsidR="004C3EE1" w:rsidRDefault="004C3EE1">
      <w:pPr>
        <w:sectPr w:rsidR="004C3EE1">
          <w:type w:val="continuous"/>
          <w:pgSz w:w="11900" w:h="16850"/>
          <w:pgMar w:top="0" w:right="460" w:bottom="280" w:left="360" w:header="720" w:footer="720" w:gutter="0"/>
          <w:cols w:num="2" w:space="720" w:equalWidth="0">
            <w:col w:w="5273" w:space="467"/>
            <w:col w:w="5340"/>
          </w:cols>
        </w:sectPr>
      </w:pPr>
    </w:p>
    <w:p w14:paraId="2E6C50C5" w14:textId="77777777" w:rsidR="004C3EE1" w:rsidRDefault="004C3EE1">
      <w:pPr>
        <w:pStyle w:val="BodyText"/>
        <w:spacing w:before="2"/>
        <w:rPr>
          <w:sz w:val="6"/>
        </w:rPr>
      </w:pPr>
    </w:p>
    <w:p w14:paraId="0C63740E" w14:textId="3AC35818" w:rsidR="004C3EE1" w:rsidRDefault="00D8274C">
      <w:pPr>
        <w:pStyle w:val="BodyText"/>
        <w:spacing w:line="20" w:lineRule="exact"/>
        <w:ind w:left="177" w:right="-58"/>
        <w:rPr>
          <w:sz w:val="2"/>
        </w:rPr>
      </w:pPr>
      <w:r>
        <w:rPr>
          <w:noProof/>
          <w:sz w:val="2"/>
          <w:lang w:val="en-GB" w:eastAsia="en-GB"/>
        </w:rPr>
        <mc:AlternateContent>
          <mc:Choice Requires="wpg">
            <w:drawing>
              <wp:inline distT="0" distB="0" distL="0" distR="0" wp14:anchorId="0AAAFCDB" wp14:editId="41D8F1DC">
                <wp:extent cx="3230245" cy="6350"/>
                <wp:effectExtent l="0" t="0" r="635" b="5080"/>
                <wp:docPr id="18034069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0245" cy="6350"/>
                          <a:chOff x="0" y="0"/>
                          <a:chExt cx="5087" cy="10"/>
                        </a:xfrm>
                      </wpg:grpSpPr>
                      <wps:wsp>
                        <wps:cNvPr id="1649660464" name="Rectangle 3"/>
                        <wps:cNvSpPr>
                          <a:spLocks noChangeArrowheads="1"/>
                        </wps:cNvSpPr>
                        <wps:spPr bwMode="auto">
                          <a:xfrm>
                            <a:off x="0" y="0"/>
                            <a:ext cx="50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D456C7" id="Group 2" o:spid="_x0000_s1026" style="width:254.35pt;height:.5pt;mso-position-horizontal-relative:char;mso-position-vertical-relative:line" coordsize="5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">
                <v:rect id="Rectangle 3" o:spid="_x0000_s1027" style="position:absolute;width:50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" fillcolor="black" stroked="f"/>
                <w10:anchorlock/>
              </v:group>
            </w:pict>
          </mc:Fallback>
        </mc:AlternateContent>
      </w:r>
    </w:p>
    <w:p w14:paraId="5E67F26F" w14:textId="77777777" w:rsidR="004C3EE1" w:rsidRDefault="0022757B">
      <w:pPr>
        <w:pStyle w:val="Heading1"/>
      </w:pPr>
      <w:r>
        <w:t>Main purpose of the job</w:t>
      </w:r>
    </w:p>
    <w:p w14:paraId="54CC72C0" w14:textId="70CEEE9B" w:rsidR="004C3EE1" w:rsidRDefault="0022757B">
      <w:pPr>
        <w:pStyle w:val="BodyText"/>
        <w:spacing w:before="40"/>
        <w:ind w:left="206" w:right="38"/>
        <w:jc w:val="both"/>
      </w:pPr>
      <w:r>
        <w:t>The Anatomy Laboratory (AL) is a core facility that plays a significant role in the teaching of medical and science students throughout their years at UCL. It also runs courses for allied health students (e.g., Medical Physics; Osteopathy) and provides a venue for</w:t>
      </w:r>
      <w:r w:rsidR="00DA48A9">
        <w:t xml:space="preserve"> </w:t>
      </w:r>
      <w:r>
        <w:t>the teaching of specialist clinical</w:t>
      </w:r>
      <w:r w:rsidR="00DA48A9">
        <w:t xml:space="preserve"> </w:t>
      </w:r>
      <w:r>
        <w:t>courses. The role</w:t>
      </w:r>
      <w:r w:rsidR="00DA48A9">
        <w:t xml:space="preserve"> </w:t>
      </w:r>
      <w:r>
        <w:t>holder will be expected to deliver practical based anatomy teaching to undergraduate and postgraduate students</w:t>
      </w:r>
      <w:r>
        <w:rPr>
          <w:spacing w:val="19"/>
        </w:rPr>
        <w:t xml:space="preserve"> </w:t>
      </w:r>
      <w:proofErr w:type="spellStart"/>
      <w:r>
        <w:t>utilising</w:t>
      </w:r>
      <w:proofErr w:type="spellEnd"/>
    </w:p>
    <w:p w14:paraId="425B1534" w14:textId="77777777" w:rsidR="004C3EE1" w:rsidRDefault="0022757B">
      <w:pPr>
        <w:pStyle w:val="BodyText"/>
        <w:spacing w:before="1"/>
        <w:ind w:left="177"/>
        <w:jc w:val="both"/>
      </w:pPr>
      <w:r>
        <w:rPr>
          <w:spacing w:val="-27"/>
          <w:w w:val="99"/>
          <w:u w:val="single"/>
        </w:rPr>
        <w:t xml:space="preserve"> </w:t>
      </w:r>
      <w:r>
        <w:rPr>
          <w:u w:val="single"/>
        </w:rPr>
        <w:t>cadaveric</w:t>
      </w:r>
      <w:r>
        <w:rPr>
          <w:spacing w:val="-8"/>
          <w:u w:val="single"/>
        </w:rPr>
        <w:t xml:space="preserve"> </w:t>
      </w:r>
      <w:r>
        <w:rPr>
          <w:u w:val="single"/>
        </w:rPr>
        <w:t>and</w:t>
      </w:r>
      <w:r>
        <w:rPr>
          <w:spacing w:val="-9"/>
          <w:u w:val="single"/>
        </w:rPr>
        <w:t xml:space="preserve"> </w:t>
      </w:r>
      <w:r>
        <w:rPr>
          <w:u w:val="single"/>
        </w:rPr>
        <w:t>prosected</w:t>
      </w:r>
      <w:r>
        <w:rPr>
          <w:spacing w:val="-12"/>
          <w:u w:val="single"/>
        </w:rPr>
        <w:t xml:space="preserve"> </w:t>
      </w:r>
      <w:r>
        <w:rPr>
          <w:u w:val="single"/>
        </w:rPr>
        <w:t>material</w:t>
      </w:r>
      <w:r>
        <w:rPr>
          <w:spacing w:val="-10"/>
          <w:u w:val="single"/>
        </w:rPr>
        <w:t xml:space="preserve"> </w:t>
      </w:r>
      <w:r>
        <w:rPr>
          <w:u w:val="single"/>
        </w:rPr>
        <w:t>and</w:t>
      </w:r>
      <w:r>
        <w:rPr>
          <w:spacing w:val="-9"/>
          <w:u w:val="single"/>
        </w:rPr>
        <w:t xml:space="preserve"> </w:t>
      </w:r>
      <w:r>
        <w:rPr>
          <w:u w:val="single"/>
        </w:rPr>
        <w:t>imaging</w:t>
      </w:r>
      <w:r>
        <w:rPr>
          <w:spacing w:val="-10"/>
          <w:u w:val="single"/>
        </w:rPr>
        <w:t xml:space="preserve"> </w:t>
      </w:r>
      <w:r>
        <w:rPr>
          <w:u w:val="single"/>
        </w:rPr>
        <w:t>resources.</w:t>
      </w:r>
    </w:p>
    <w:p w14:paraId="3B49437B" w14:textId="77777777" w:rsidR="004C3EE1" w:rsidRDefault="0022757B">
      <w:pPr>
        <w:pStyle w:val="Heading1"/>
        <w:spacing w:before="110"/>
      </w:pPr>
      <w:r>
        <w:t>Duties and responsibilities:</w:t>
      </w:r>
    </w:p>
    <w:p w14:paraId="04AEAC7D" w14:textId="4DA4AF50" w:rsidR="004C3EE1" w:rsidRDefault="0022757B">
      <w:pPr>
        <w:pStyle w:val="ListParagraph"/>
        <w:numPr>
          <w:ilvl w:val="0"/>
          <w:numId w:val="2"/>
        </w:numPr>
        <w:tabs>
          <w:tab w:val="left" w:pos="926"/>
          <w:tab w:val="left" w:pos="927"/>
        </w:tabs>
        <w:spacing w:before="60"/>
        <w:ind w:right="320"/>
        <w:rPr>
          <w:sz w:val="20"/>
        </w:rPr>
      </w:pPr>
      <w:r>
        <w:rPr>
          <w:sz w:val="20"/>
        </w:rPr>
        <w:t xml:space="preserve">To have sufficient knowledge of the syllabus topics to teach anatomy to undergraduate and postgraduate science </w:t>
      </w:r>
      <w:r>
        <w:rPr>
          <w:spacing w:val="-5"/>
          <w:sz w:val="20"/>
        </w:rPr>
        <w:t xml:space="preserve">and </w:t>
      </w:r>
      <w:r>
        <w:rPr>
          <w:sz w:val="20"/>
        </w:rPr>
        <w:t>medical</w:t>
      </w:r>
      <w:r>
        <w:rPr>
          <w:spacing w:val="-3"/>
          <w:sz w:val="20"/>
        </w:rPr>
        <w:t xml:space="preserve"> </w:t>
      </w:r>
      <w:r>
        <w:rPr>
          <w:sz w:val="20"/>
        </w:rPr>
        <w:t>students.</w:t>
      </w:r>
    </w:p>
    <w:p w14:paraId="3C1BF2FB" w14:textId="77777777" w:rsidR="004C3EE1" w:rsidRDefault="0022757B">
      <w:pPr>
        <w:pStyle w:val="ListParagraph"/>
        <w:numPr>
          <w:ilvl w:val="0"/>
          <w:numId w:val="2"/>
        </w:numPr>
        <w:tabs>
          <w:tab w:val="left" w:pos="926"/>
          <w:tab w:val="left" w:pos="927"/>
        </w:tabs>
        <w:spacing w:before="0"/>
        <w:ind w:right="409"/>
        <w:rPr>
          <w:sz w:val="20"/>
        </w:rPr>
      </w:pPr>
      <w:r>
        <w:rPr>
          <w:sz w:val="20"/>
        </w:rPr>
        <w:t>To help prepare, administer and mark assessments and conduct revision</w:t>
      </w:r>
      <w:r>
        <w:rPr>
          <w:spacing w:val="-15"/>
          <w:sz w:val="20"/>
        </w:rPr>
        <w:t xml:space="preserve"> </w:t>
      </w:r>
      <w:r>
        <w:rPr>
          <w:sz w:val="20"/>
        </w:rPr>
        <w:t>sessions.</w:t>
      </w:r>
    </w:p>
    <w:p w14:paraId="17454A2C" w14:textId="77777777" w:rsidR="004C3EE1" w:rsidRDefault="0022757B">
      <w:pPr>
        <w:pStyle w:val="ListParagraph"/>
        <w:numPr>
          <w:ilvl w:val="0"/>
          <w:numId w:val="2"/>
        </w:numPr>
        <w:tabs>
          <w:tab w:val="left" w:pos="926"/>
          <w:tab w:val="left" w:pos="927"/>
        </w:tabs>
        <w:spacing w:line="235" w:lineRule="auto"/>
        <w:ind w:right="137"/>
        <w:rPr>
          <w:sz w:val="20"/>
        </w:rPr>
      </w:pPr>
      <w:r>
        <w:rPr>
          <w:sz w:val="20"/>
        </w:rPr>
        <w:t>To be familiar with the Human Tissue Act 2004 and how this relates to anatomical</w:t>
      </w:r>
      <w:r>
        <w:rPr>
          <w:spacing w:val="-12"/>
          <w:sz w:val="20"/>
        </w:rPr>
        <w:t xml:space="preserve"> </w:t>
      </w:r>
      <w:r>
        <w:rPr>
          <w:sz w:val="20"/>
        </w:rPr>
        <w:t>examination.</w:t>
      </w:r>
    </w:p>
    <w:p w14:paraId="583B3C4B" w14:textId="77777777" w:rsidR="004C3EE1" w:rsidRDefault="0022757B">
      <w:pPr>
        <w:pStyle w:val="ListParagraph"/>
        <w:numPr>
          <w:ilvl w:val="0"/>
          <w:numId w:val="2"/>
        </w:numPr>
        <w:tabs>
          <w:tab w:val="left" w:pos="926"/>
          <w:tab w:val="left" w:pos="927"/>
        </w:tabs>
        <w:ind w:right="96"/>
        <w:rPr>
          <w:sz w:val="20"/>
        </w:rPr>
      </w:pPr>
      <w:r>
        <w:rPr>
          <w:sz w:val="20"/>
        </w:rPr>
        <w:t>To agree to abide by the Anatomy Laboratory local protocol and ensure that all students</w:t>
      </w:r>
      <w:r>
        <w:rPr>
          <w:spacing w:val="-12"/>
          <w:sz w:val="20"/>
        </w:rPr>
        <w:t xml:space="preserve"> </w:t>
      </w:r>
      <w:r>
        <w:rPr>
          <w:sz w:val="20"/>
        </w:rPr>
        <w:t>under your supervision work in accordance with this protocol.</w:t>
      </w:r>
    </w:p>
    <w:p w14:paraId="7384FFEE" w14:textId="17932885" w:rsidR="004C3EE1" w:rsidRDefault="0022757B">
      <w:pPr>
        <w:pStyle w:val="ListParagraph"/>
        <w:numPr>
          <w:ilvl w:val="0"/>
          <w:numId w:val="2"/>
        </w:numPr>
        <w:tabs>
          <w:tab w:val="left" w:pos="926"/>
          <w:tab w:val="left" w:pos="927"/>
        </w:tabs>
        <w:spacing w:line="235" w:lineRule="auto"/>
        <w:ind w:right="181"/>
        <w:rPr>
          <w:sz w:val="20"/>
        </w:rPr>
      </w:pPr>
      <w:r>
        <w:rPr>
          <w:sz w:val="20"/>
        </w:rPr>
        <w:t>To attend a HTA induction session at the start of the academic</w:t>
      </w:r>
      <w:r>
        <w:rPr>
          <w:spacing w:val="1"/>
          <w:sz w:val="20"/>
        </w:rPr>
        <w:t xml:space="preserve"> </w:t>
      </w:r>
      <w:r>
        <w:rPr>
          <w:sz w:val="20"/>
        </w:rPr>
        <w:t>year.</w:t>
      </w:r>
    </w:p>
    <w:p w14:paraId="505B42DF" w14:textId="77777777" w:rsidR="004C3EE1" w:rsidRDefault="0022757B">
      <w:pPr>
        <w:pStyle w:val="ListParagraph"/>
        <w:numPr>
          <w:ilvl w:val="0"/>
          <w:numId w:val="2"/>
        </w:numPr>
        <w:tabs>
          <w:tab w:val="left" w:pos="926"/>
          <w:tab w:val="left" w:pos="927"/>
        </w:tabs>
        <w:ind w:right="204"/>
        <w:rPr>
          <w:sz w:val="20"/>
        </w:rPr>
      </w:pPr>
      <w:r>
        <w:rPr>
          <w:sz w:val="20"/>
        </w:rPr>
        <w:t>To facilitate the work of others in the Anatomy Laboratory and to establish and maintain excellent communication links with those in the laboratory.</w:t>
      </w:r>
    </w:p>
    <w:p w14:paraId="58215720" w14:textId="77777777" w:rsidR="004C3EE1" w:rsidRDefault="0022757B">
      <w:pPr>
        <w:pStyle w:val="ListParagraph"/>
        <w:numPr>
          <w:ilvl w:val="0"/>
          <w:numId w:val="2"/>
        </w:numPr>
        <w:tabs>
          <w:tab w:val="left" w:pos="926"/>
          <w:tab w:val="left" w:pos="927"/>
        </w:tabs>
        <w:spacing w:line="235" w:lineRule="auto"/>
        <w:ind w:right="318"/>
        <w:rPr>
          <w:sz w:val="20"/>
        </w:rPr>
      </w:pPr>
      <w:r>
        <w:rPr>
          <w:sz w:val="20"/>
        </w:rPr>
        <w:t>To leave the Anatomy Laboratory and other general areas tidy at the end of each</w:t>
      </w:r>
      <w:r>
        <w:rPr>
          <w:spacing w:val="-14"/>
          <w:sz w:val="20"/>
        </w:rPr>
        <w:t xml:space="preserve"> </w:t>
      </w:r>
      <w:r>
        <w:rPr>
          <w:sz w:val="20"/>
        </w:rPr>
        <w:t>session.</w:t>
      </w:r>
    </w:p>
    <w:p w14:paraId="3F9E73FB" w14:textId="77777777" w:rsidR="009C063A" w:rsidRDefault="0022757B">
      <w:pPr>
        <w:pStyle w:val="ListParagraph"/>
        <w:numPr>
          <w:ilvl w:val="0"/>
          <w:numId w:val="2"/>
        </w:numPr>
        <w:tabs>
          <w:tab w:val="left" w:pos="926"/>
          <w:tab w:val="left" w:pos="927"/>
        </w:tabs>
        <w:spacing w:before="4"/>
        <w:ind w:right="49"/>
        <w:rPr>
          <w:sz w:val="20"/>
        </w:rPr>
      </w:pPr>
      <w:r>
        <w:rPr>
          <w:sz w:val="20"/>
        </w:rPr>
        <w:t>To be fully aware of and comply with the Department of Cell and Developmental Biology and UCL’s policies and procedures in relation to confidentiality, health and safety at work, COSHH regulations, infection control, security regulations and all local safety rules regarding fire, chemical and manual handling hazards,</w:t>
      </w:r>
      <w:r>
        <w:rPr>
          <w:spacing w:val="-15"/>
          <w:sz w:val="20"/>
        </w:rPr>
        <w:t xml:space="preserve"> </w:t>
      </w:r>
      <w:r>
        <w:rPr>
          <w:sz w:val="20"/>
        </w:rPr>
        <w:t xml:space="preserve">and to ensure that these are implemented and </w:t>
      </w:r>
      <w:proofErr w:type="gramStart"/>
      <w:r>
        <w:rPr>
          <w:sz w:val="20"/>
        </w:rPr>
        <w:t>followed at all</w:t>
      </w:r>
      <w:r>
        <w:rPr>
          <w:spacing w:val="-3"/>
          <w:sz w:val="20"/>
        </w:rPr>
        <w:t xml:space="preserve"> </w:t>
      </w:r>
      <w:r>
        <w:rPr>
          <w:sz w:val="20"/>
        </w:rPr>
        <w:t>times</w:t>
      </w:r>
      <w:proofErr w:type="gramEnd"/>
      <w:r>
        <w:rPr>
          <w:sz w:val="20"/>
        </w:rPr>
        <w:t>.</w:t>
      </w:r>
      <w:r w:rsidR="009C063A" w:rsidRPr="009C063A">
        <w:rPr>
          <w:sz w:val="20"/>
        </w:rPr>
        <w:t xml:space="preserve"> </w:t>
      </w:r>
    </w:p>
    <w:p w14:paraId="121858F8" w14:textId="421520F7" w:rsidR="004C3EE1" w:rsidRDefault="009C063A">
      <w:pPr>
        <w:pStyle w:val="ListParagraph"/>
        <w:numPr>
          <w:ilvl w:val="0"/>
          <w:numId w:val="2"/>
        </w:numPr>
        <w:tabs>
          <w:tab w:val="left" w:pos="926"/>
          <w:tab w:val="left" w:pos="927"/>
        </w:tabs>
        <w:spacing w:before="4"/>
        <w:ind w:right="49"/>
        <w:rPr>
          <w:sz w:val="20"/>
        </w:rPr>
      </w:pPr>
      <w:r>
        <w:rPr>
          <w:sz w:val="20"/>
        </w:rPr>
        <w:t>These duties will be subject to review in line with</w:t>
      </w:r>
      <w:r>
        <w:rPr>
          <w:spacing w:val="-40"/>
          <w:sz w:val="20"/>
        </w:rPr>
        <w:t xml:space="preserve"> </w:t>
      </w:r>
      <w:r>
        <w:rPr>
          <w:sz w:val="20"/>
        </w:rPr>
        <w:t>the changing requirements of the Department and UCL changes in UK</w:t>
      </w:r>
      <w:r>
        <w:rPr>
          <w:spacing w:val="-1"/>
          <w:sz w:val="20"/>
        </w:rPr>
        <w:t xml:space="preserve"> </w:t>
      </w:r>
      <w:r>
        <w:rPr>
          <w:sz w:val="20"/>
        </w:rPr>
        <w:t>regulations.</w:t>
      </w:r>
    </w:p>
    <w:p w14:paraId="36781A9A" w14:textId="38A150F3" w:rsidR="009C063A" w:rsidRPr="009C063A" w:rsidRDefault="0022757B" w:rsidP="009C063A">
      <w:pPr>
        <w:tabs>
          <w:tab w:val="left" w:pos="617"/>
        </w:tabs>
        <w:spacing w:before="71" w:line="237" w:lineRule="auto"/>
        <w:ind w:right="104"/>
        <w:jc w:val="both"/>
        <w:rPr>
          <w:spacing w:val="2"/>
          <w:w w:val="99"/>
          <w:sz w:val="20"/>
        </w:rPr>
      </w:pPr>
      <w:r w:rsidRPr="009C063A">
        <w:rPr>
          <w:spacing w:val="2"/>
          <w:w w:val="99"/>
          <w:sz w:val="20"/>
        </w:rPr>
        <w:br w:type="column"/>
      </w:r>
    </w:p>
    <w:p w14:paraId="3A31478E" w14:textId="77777777" w:rsidR="004C3EE1" w:rsidRDefault="004C3EE1">
      <w:pPr>
        <w:pStyle w:val="BodyText"/>
        <w:spacing w:before="10"/>
        <w:rPr>
          <w:sz w:val="19"/>
        </w:rPr>
      </w:pPr>
    </w:p>
    <w:p w14:paraId="0F92E83B" w14:textId="77777777" w:rsidR="004C3EE1" w:rsidRDefault="0022757B">
      <w:pPr>
        <w:ind w:left="177"/>
        <w:rPr>
          <w:b/>
          <w:sz w:val="20"/>
        </w:rPr>
      </w:pPr>
      <w:r>
        <w:rPr>
          <w:b/>
          <w:sz w:val="20"/>
        </w:rPr>
        <w:t>Other</w:t>
      </w:r>
    </w:p>
    <w:p w14:paraId="11E3EA84" w14:textId="77777777" w:rsidR="004C3EE1" w:rsidRDefault="0022757B">
      <w:pPr>
        <w:pStyle w:val="ListParagraph"/>
        <w:numPr>
          <w:ilvl w:val="0"/>
          <w:numId w:val="1"/>
        </w:numPr>
        <w:tabs>
          <w:tab w:val="left" w:pos="549"/>
          <w:tab w:val="left" w:pos="550"/>
        </w:tabs>
        <w:spacing w:before="4"/>
        <w:ind w:left="549" w:right="127" w:hanging="360"/>
        <w:rPr>
          <w:sz w:val="20"/>
        </w:rPr>
      </w:pPr>
      <w:r>
        <w:rPr>
          <w:sz w:val="20"/>
        </w:rPr>
        <w:t>The post holder will carry out any other duties as</w:t>
      </w:r>
      <w:r>
        <w:rPr>
          <w:spacing w:val="-14"/>
          <w:sz w:val="20"/>
        </w:rPr>
        <w:t xml:space="preserve"> </w:t>
      </w:r>
      <w:r>
        <w:rPr>
          <w:sz w:val="20"/>
        </w:rPr>
        <w:t>are within the scope, spirit and purpose of the job as requested by the line manager, Divisional Director Head of Research Dept, Faculty Dean or other appropriate</w:t>
      </w:r>
      <w:r>
        <w:rPr>
          <w:spacing w:val="-2"/>
          <w:sz w:val="20"/>
        </w:rPr>
        <w:t xml:space="preserve"> </w:t>
      </w:r>
      <w:r>
        <w:rPr>
          <w:sz w:val="20"/>
        </w:rPr>
        <w:t>colleagues.</w:t>
      </w:r>
    </w:p>
    <w:p w14:paraId="6FA87D93" w14:textId="77777777" w:rsidR="004C3EE1" w:rsidRDefault="0022757B">
      <w:pPr>
        <w:pStyle w:val="ListParagraph"/>
        <w:numPr>
          <w:ilvl w:val="0"/>
          <w:numId w:val="1"/>
        </w:numPr>
        <w:tabs>
          <w:tab w:val="left" w:pos="549"/>
          <w:tab w:val="left" w:pos="550"/>
        </w:tabs>
        <w:spacing w:before="0"/>
        <w:ind w:left="549" w:right="158" w:hanging="360"/>
        <w:rPr>
          <w:sz w:val="20"/>
        </w:rPr>
      </w:pPr>
      <w:r>
        <w:rPr>
          <w:sz w:val="20"/>
        </w:rPr>
        <w:t>Maintain a good working knowledge of UCL, Faculty and Divisional policy and procedures, referring to appropriate colleagues for advice where</w:t>
      </w:r>
      <w:r>
        <w:rPr>
          <w:spacing w:val="-10"/>
          <w:sz w:val="20"/>
        </w:rPr>
        <w:t xml:space="preserve"> </w:t>
      </w:r>
      <w:r>
        <w:rPr>
          <w:sz w:val="20"/>
        </w:rPr>
        <w:t>necessary.</w:t>
      </w:r>
    </w:p>
    <w:p w14:paraId="2DE67660" w14:textId="77777777" w:rsidR="004C3EE1" w:rsidRDefault="0022757B">
      <w:pPr>
        <w:pStyle w:val="ListParagraph"/>
        <w:numPr>
          <w:ilvl w:val="0"/>
          <w:numId w:val="1"/>
        </w:numPr>
        <w:tabs>
          <w:tab w:val="left" w:pos="549"/>
          <w:tab w:val="left" w:pos="550"/>
        </w:tabs>
        <w:spacing w:before="0"/>
        <w:ind w:left="549" w:right="184" w:hanging="360"/>
        <w:rPr>
          <w:sz w:val="20"/>
        </w:rPr>
      </w:pPr>
      <w:r>
        <w:rPr>
          <w:sz w:val="20"/>
        </w:rPr>
        <w:t>In addition to these duties the post holder will be expected to be flexible in approach as well as support and work collaboratively with academic and Professional Services colleagues within the</w:t>
      </w:r>
      <w:r>
        <w:rPr>
          <w:spacing w:val="-16"/>
          <w:sz w:val="20"/>
        </w:rPr>
        <w:t xml:space="preserve"> </w:t>
      </w:r>
      <w:r>
        <w:rPr>
          <w:sz w:val="20"/>
        </w:rPr>
        <w:t>Division and Faculty as well as</w:t>
      </w:r>
      <w:r>
        <w:rPr>
          <w:spacing w:val="-6"/>
          <w:sz w:val="20"/>
        </w:rPr>
        <w:t xml:space="preserve"> </w:t>
      </w:r>
      <w:r>
        <w:rPr>
          <w:sz w:val="20"/>
        </w:rPr>
        <w:t>beyond.</w:t>
      </w:r>
    </w:p>
    <w:p w14:paraId="7D581205" w14:textId="77777777" w:rsidR="004C3EE1" w:rsidRDefault="0022757B">
      <w:pPr>
        <w:pStyle w:val="ListParagraph"/>
        <w:numPr>
          <w:ilvl w:val="0"/>
          <w:numId w:val="1"/>
        </w:numPr>
        <w:tabs>
          <w:tab w:val="left" w:pos="549"/>
          <w:tab w:val="left" w:pos="550"/>
        </w:tabs>
        <w:spacing w:before="1" w:line="235" w:lineRule="auto"/>
        <w:ind w:left="549" w:right="274" w:hanging="360"/>
        <w:rPr>
          <w:sz w:val="20"/>
        </w:rPr>
      </w:pPr>
      <w:r>
        <w:rPr>
          <w:sz w:val="20"/>
        </w:rPr>
        <w:t>Actively participate in UCL networks, meetings</w:t>
      </w:r>
      <w:r>
        <w:rPr>
          <w:spacing w:val="-16"/>
          <w:sz w:val="20"/>
        </w:rPr>
        <w:t xml:space="preserve"> </w:t>
      </w:r>
      <w:r>
        <w:rPr>
          <w:sz w:val="20"/>
        </w:rPr>
        <w:t>and committees relevant to the role, as</w:t>
      </w:r>
      <w:r>
        <w:rPr>
          <w:spacing w:val="-2"/>
          <w:sz w:val="20"/>
        </w:rPr>
        <w:t xml:space="preserve"> </w:t>
      </w:r>
      <w:r>
        <w:rPr>
          <w:sz w:val="20"/>
        </w:rPr>
        <w:t>required.</w:t>
      </w:r>
    </w:p>
    <w:p w14:paraId="36B83F28" w14:textId="77777777" w:rsidR="004C3EE1" w:rsidRDefault="0022757B">
      <w:pPr>
        <w:pStyle w:val="ListParagraph"/>
        <w:numPr>
          <w:ilvl w:val="0"/>
          <w:numId w:val="1"/>
        </w:numPr>
        <w:tabs>
          <w:tab w:val="left" w:pos="549"/>
          <w:tab w:val="left" w:pos="550"/>
        </w:tabs>
        <w:spacing w:line="245" w:lineRule="exact"/>
        <w:ind w:left="549" w:hanging="361"/>
        <w:rPr>
          <w:sz w:val="20"/>
        </w:rPr>
      </w:pPr>
      <w:r>
        <w:rPr>
          <w:sz w:val="20"/>
        </w:rPr>
        <w:t>Attend staff meetings and training as</w:t>
      </w:r>
      <w:r>
        <w:rPr>
          <w:spacing w:val="-7"/>
          <w:sz w:val="20"/>
        </w:rPr>
        <w:t xml:space="preserve"> </w:t>
      </w:r>
      <w:r>
        <w:rPr>
          <w:sz w:val="20"/>
        </w:rPr>
        <w:t>required</w:t>
      </w:r>
    </w:p>
    <w:p w14:paraId="555BA664" w14:textId="77777777" w:rsidR="004C3EE1" w:rsidRDefault="0022757B">
      <w:pPr>
        <w:pStyle w:val="ListParagraph"/>
        <w:numPr>
          <w:ilvl w:val="0"/>
          <w:numId w:val="1"/>
        </w:numPr>
        <w:tabs>
          <w:tab w:val="left" w:pos="549"/>
          <w:tab w:val="left" w:pos="550"/>
        </w:tabs>
        <w:spacing w:before="4" w:line="235" w:lineRule="auto"/>
        <w:ind w:left="549" w:right="760" w:hanging="360"/>
        <w:rPr>
          <w:sz w:val="20"/>
        </w:rPr>
      </w:pPr>
      <w:r>
        <w:rPr>
          <w:sz w:val="20"/>
        </w:rPr>
        <w:t xml:space="preserve">Demonstrate zero tolerance towards </w:t>
      </w:r>
      <w:r>
        <w:rPr>
          <w:spacing w:val="-3"/>
          <w:sz w:val="20"/>
        </w:rPr>
        <w:t xml:space="preserve">bullying, </w:t>
      </w:r>
      <w:r>
        <w:rPr>
          <w:sz w:val="20"/>
        </w:rPr>
        <w:t>harassment and discriminatory</w:t>
      </w:r>
      <w:r>
        <w:rPr>
          <w:spacing w:val="-7"/>
          <w:sz w:val="20"/>
        </w:rPr>
        <w:t xml:space="preserve"> </w:t>
      </w:r>
      <w:proofErr w:type="spellStart"/>
      <w:r>
        <w:rPr>
          <w:sz w:val="20"/>
        </w:rPr>
        <w:t>behaviour</w:t>
      </w:r>
      <w:proofErr w:type="spellEnd"/>
      <w:r>
        <w:rPr>
          <w:sz w:val="20"/>
        </w:rPr>
        <w:t>.</w:t>
      </w:r>
    </w:p>
    <w:p w14:paraId="380B2165" w14:textId="77777777" w:rsidR="004C3EE1" w:rsidRDefault="0022757B">
      <w:pPr>
        <w:pStyle w:val="ListParagraph"/>
        <w:numPr>
          <w:ilvl w:val="0"/>
          <w:numId w:val="1"/>
        </w:numPr>
        <w:tabs>
          <w:tab w:val="left" w:pos="548"/>
        </w:tabs>
        <w:spacing w:before="5" w:line="237" w:lineRule="auto"/>
        <w:ind w:left="547" w:right="331" w:hanging="358"/>
        <w:jc w:val="both"/>
        <w:rPr>
          <w:sz w:val="20"/>
        </w:rPr>
      </w:pPr>
      <w:r>
        <w:rPr>
          <w:sz w:val="20"/>
        </w:rPr>
        <w:t>The post holder will actively follow and promote</w:t>
      </w:r>
      <w:r>
        <w:rPr>
          <w:spacing w:val="-16"/>
          <w:sz w:val="20"/>
        </w:rPr>
        <w:t xml:space="preserve"> </w:t>
      </w:r>
      <w:r>
        <w:rPr>
          <w:sz w:val="20"/>
        </w:rPr>
        <w:t>all UCL policies including those on Equality, Diversity and</w:t>
      </w:r>
      <w:r>
        <w:rPr>
          <w:spacing w:val="-2"/>
          <w:sz w:val="20"/>
        </w:rPr>
        <w:t xml:space="preserve"> </w:t>
      </w:r>
      <w:r>
        <w:rPr>
          <w:sz w:val="20"/>
        </w:rPr>
        <w:t>Inclusion.</w:t>
      </w:r>
    </w:p>
    <w:p w14:paraId="1E0CFC15" w14:textId="77777777" w:rsidR="004C3EE1" w:rsidRDefault="0022757B">
      <w:pPr>
        <w:pStyle w:val="ListParagraph"/>
        <w:numPr>
          <w:ilvl w:val="0"/>
          <w:numId w:val="1"/>
        </w:numPr>
        <w:tabs>
          <w:tab w:val="left" w:pos="547"/>
          <w:tab w:val="left" w:pos="548"/>
        </w:tabs>
        <w:spacing w:before="5" w:line="237" w:lineRule="auto"/>
        <w:ind w:left="547" w:right="148" w:hanging="358"/>
        <w:rPr>
          <w:sz w:val="20"/>
        </w:rPr>
      </w:pPr>
      <w:r>
        <w:rPr>
          <w:sz w:val="20"/>
        </w:rPr>
        <w:t>The post holder will maintain an awareness and observation of current UCL Fire and Health &amp; Safety Regulations and</w:t>
      </w:r>
      <w:r>
        <w:rPr>
          <w:spacing w:val="2"/>
          <w:sz w:val="20"/>
        </w:rPr>
        <w:t xml:space="preserve"> </w:t>
      </w:r>
      <w:r>
        <w:rPr>
          <w:sz w:val="20"/>
        </w:rPr>
        <w:t>procedures</w:t>
      </w:r>
    </w:p>
    <w:p w14:paraId="732F63AE" w14:textId="77777777" w:rsidR="004C3EE1" w:rsidRDefault="0022757B">
      <w:pPr>
        <w:pStyle w:val="ListParagraph"/>
        <w:numPr>
          <w:ilvl w:val="0"/>
          <w:numId w:val="1"/>
        </w:numPr>
        <w:tabs>
          <w:tab w:val="left" w:pos="547"/>
          <w:tab w:val="left" w:pos="548"/>
        </w:tabs>
        <w:spacing w:before="4"/>
        <w:ind w:left="547" w:right="377" w:hanging="358"/>
        <w:rPr>
          <w:sz w:val="20"/>
        </w:rPr>
      </w:pPr>
      <w:r>
        <w:rPr>
          <w:sz w:val="20"/>
        </w:rPr>
        <w:t>The post holder, like all academic, research and teaching staff, is expected to demonstrate their ongoing commitment to excellence in line with</w:t>
      </w:r>
      <w:r>
        <w:rPr>
          <w:spacing w:val="-15"/>
          <w:sz w:val="20"/>
        </w:rPr>
        <w:t xml:space="preserve"> </w:t>
      </w:r>
      <w:r>
        <w:rPr>
          <w:sz w:val="20"/>
        </w:rPr>
        <w:t>the academic careers framework</w:t>
      </w:r>
      <w:hyperlink r:id="rId9">
        <w:r>
          <w:rPr>
            <w:color w:val="0000FF"/>
            <w:sz w:val="20"/>
          </w:rPr>
          <w:t xml:space="preserve"> </w:t>
        </w:r>
        <w:r>
          <w:rPr>
            <w:color w:val="0000FF"/>
            <w:sz w:val="20"/>
            <w:u w:val="single" w:color="0000FF"/>
          </w:rPr>
          <w:t>https://www.ucl.ac.uk/human-</w:t>
        </w:r>
      </w:hyperlink>
      <w:hyperlink r:id="rId10">
        <w:r>
          <w:rPr>
            <w:color w:val="0000FF"/>
            <w:sz w:val="20"/>
          </w:rPr>
          <w:t xml:space="preserve"> </w:t>
        </w:r>
        <w:r>
          <w:rPr>
            <w:color w:val="0000FF"/>
            <w:sz w:val="20"/>
            <w:u w:val="single" w:color="0000FF"/>
          </w:rPr>
          <w:t>resources/policies/2021/</w:t>
        </w:r>
        <w:proofErr w:type="spellStart"/>
        <w:r>
          <w:rPr>
            <w:color w:val="0000FF"/>
            <w:sz w:val="20"/>
            <w:u w:val="single" w:color="0000FF"/>
          </w:rPr>
          <w:t>feb</w:t>
        </w:r>
        <w:proofErr w:type="spellEnd"/>
        <w:r>
          <w:rPr>
            <w:color w:val="0000FF"/>
            <w:sz w:val="20"/>
            <w:u w:val="single" w:color="0000FF"/>
          </w:rPr>
          <w:t>/academic-career-</w:t>
        </w:r>
      </w:hyperlink>
      <w:hyperlink r:id="rId11">
        <w:r>
          <w:rPr>
            <w:color w:val="0000FF"/>
            <w:sz w:val="20"/>
          </w:rPr>
          <w:t xml:space="preserve"> </w:t>
        </w:r>
        <w:r>
          <w:rPr>
            <w:color w:val="0000FF"/>
            <w:sz w:val="20"/>
            <w:u w:val="single" w:color="0000FF"/>
          </w:rPr>
          <w:t>framework</w:t>
        </w:r>
      </w:hyperlink>
    </w:p>
    <w:p w14:paraId="7C0FF0EF" w14:textId="77777777" w:rsidR="004C3EE1" w:rsidRPr="0022757B" w:rsidRDefault="0022757B">
      <w:pPr>
        <w:pStyle w:val="ListParagraph"/>
        <w:numPr>
          <w:ilvl w:val="0"/>
          <w:numId w:val="1"/>
        </w:numPr>
        <w:tabs>
          <w:tab w:val="left" w:pos="547"/>
          <w:tab w:val="left" w:pos="548"/>
        </w:tabs>
        <w:spacing w:before="0"/>
        <w:ind w:left="547" w:right="496" w:hanging="358"/>
        <w:rPr>
          <w:sz w:val="20"/>
        </w:rPr>
      </w:pPr>
      <w:r>
        <w:rPr>
          <w:sz w:val="20"/>
        </w:rPr>
        <w:t xml:space="preserve">Meet UCL’s expectations set out in the </w:t>
      </w:r>
      <w:proofErr w:type="spellStart"/>
      <w:r>
        <w:rPr>
          <w:sz w:val="20"/>
        </w:rPr>
        <w:t>the</w:t>
      </w:r>
      <w:proofErr w:type="spellEnd"/>
      <w:r>
        <w:rPr>
          <w:sz w:val="20"/>
        </w:rPr>
        <w:t xml:space="preserve"> UCL Core </w:t>
      </w:r>
      <w:proofErr w:type="spellStart"/>
      <w:r>
        <w:rPr>
          <w:sz w:val="20"/>
        </w:rPr>
        <w:t>Behaviours</w:t>
      </w:r>
      <w:proofErr w:type="spellEnd"/>
      <w:r>
        <w:rPr>
          <w:sz w:val="20"/>
        </w:rPr>
        <w:t xml:space="preserve"> Framework</w:t>
      </w:r>
      <w:hyperlink r:id="rId12">
        <w:r>
          <w:rPr>
            <w:color w:val="0000FF"/>
            <w:sz w:val="20"/>
          </w:rPr>
          <w:t xml:space="preserve"> </w:t>
        </w:r>
        <w:r>
          <w:rPr>
            <w:color w:val="0000FF"/>
            <w:w w:val="95"/>
            <w:sz w:val="20"/>
            <w:u w:val="single" w:color="0000FF"/>
          </w:rPr>
          <w:t>https://www.ucl.ac.uk/human-resources/policies-</w:t>
        </w:r>
      </w:hyperlink>
      <w:hyperlink r:id="rId13">
        <w:r>
          <w:rPr>
            <w:color w:val="0000FF"/>
            <w:w w:val="95"/>
            <w:sz w:val="20"/>
          </w:rPr>
          <w:t xml:space="preserve"> </w:t>
        </w:r>
        <w:r>
          <w:rPr>
            <w:color w:val="0000FF"/>
            <w:sz w:val="20"/>
            <w:u w:val="single" w:color="0000FF"/>
          </w:rPr>
          <w:t>advice/core-</w:t>
        </w:r>
        <w:proofErr w:type="spellStart"/>
        <w:r>
          <w:rPr>
            <w:color w:val="0000FF"/>
            <w:sz w:val="20"/>
            <w:u w:val="single" w:color="0000FF"/>
          </w:rPr>
          <w:t>behaviours</w:t>
        </w:r>
        <w:proofErr w:type="spellEnd"/>
        <w:r>
          <w:rPr>
            <w:color w:val="0000FF"/>
            <w:sz w:val="20"/>
            <w:u w:val="single" w:color="0000FF"/>
          </w:rPr>
          <w:t>-framework</w:t>
        </w:r>
      </w:hyperlink>
    </w:p>
    <w:p w14:paraId="2F4AE3DD" w14:textId="5DED495F" w:rsidR="0022757B" w:rsidRPr="002B1EA1" w:rsidRDefault="0022757B">
      <w:pPr>
        <w:pStyle w:val="ListParagraph"/>
        <w:numPr>
          <w:ilvl w:val="0"/>
          <w:numId w:val="1"/>
        </w:numPr>
        <w:tabs>
          <w:tab w:val="left" w:pos="547"/>
          <w:tab w:val="left" w:pos="548"/>
        </w:tabs>
        <w:spacing w:before="0"/>
        <w:ind w:left="547" w:right="496" w:hanging="358"/>
        <w:rPr>
          <w:color w:val="FF0000"/>
          <w:sz w:val="20"/>
        </w:rPr>
      </w:pPr>
      <w:r w:rsidRPr="00250A28">
        <w:rPr>
          <w:sz w:val="20"/>
        </w:rPr>
        <w:t xml:space="preserve">The </w:t>
      </w:r>
      <w:r w:rsidR="00DB7932" w:rsidRPr="00250A28">
        <w:rPr>
          <w:sz w:val="20"/>
        </w:rPr>
        <w:t>post holder</w:t>
      </w:r>
      <w:r w:rsidRPr="00250A28">
        <w:rPr>
          <w:sz w:val="20"/>
        </w:rPr>
        <w:t xml:space="preserve"> has a responsibility to carry out their duties in a way that embodies UCL's environmental and social sustainability values, actively supporting UCL's Sustainability Strategy, policies and objectives within the remit of their role</w:t>
      </w:r>
      <w:r w:rsidRPr="002B1EA1">
        <w:rPr>
          <w:color w:val="FF0000"/>
          <w:sz w:val="20"/>
        </w:rPr>
        <w:t>.</w:t>
      </w:r>
    </w:p>
    <w:p w14:paraId="0A9B023B" w14:textId="77777777" w:rsidR="004C3EE1" w:rsidRDefault="004C3EE1">
      <w:pPr>
        <w:rPr>
          <w:sz w:val="20"/>
        </w:rPr>
        <w:sectPr w:rsidR="004C3EE1">
          <w:pgSz w:w="11900" w:h="16850"/>
          <w:pgMar w:top="780" w:right="460" w:bottom="280" w:left="360" w:header="720" w:footer="720" w:gutter="0"/>
          <w:cols w:num="2" w:space="720" w:equalWidth="0">
            <w:col w:w="5279" w:space="478"/>
            <w:col w:w="5323"/>
          </w:cols>
        </w:sectPr>
      </w:pPr>
    </w:p>
    <w:p w14:paraId="77B13938" w14:textId="77777777" w:rsidR="004C3EE1" w:rsidRDefault="0022757B">
      <w:pPr>
        <w:spacing w:before="67"/>
        <w:ind w:left="206"/>
        <w:rPr>
          <w:b/>
          <w:sz w:val="28"/>
        </w:rPr>
      </w:pPr>
      <w:r>
        <w:rPr>
          <w:b/>
          <w:sz w:val="28"/>
        </w:rPr>
        <w:lastRenderedPageBreak/>
        <w:t>Person Specification</w:t>
      </w:r>
    </w:p>
    <w:p w14:paraId="64ED047D" w14:textId="77777777" w:rsidR="004C3EE1" w:rsidRDefault="0022757B">
      <w:pPr>
        <w:spacing w:before="229"/>
        <w:ind w:left="206" w:right="137"/>
        <w:rPr>
          <w:b/>
          <w:sz w:val="20"/>
        </w:rPr>
      </w:pPr>
      <w:r>
        <w:rPr>
          <w:sz w:val="20"/>
        </w:rPr>
        <w:t xml:space="preserve">Applications to this post will be scored on how well a candidate meets the following criteria. </w:t>
      </w:r>
      <w:r>
        <w:rPr>
          <w:b/>
          <w:sz w:val="20"/>
        </w:rPr>
        <w:t>Please use your experience to date to explain, with evidence, how you meet this person specification.</w:t>
      </w:r>
    </w:p>
    <w:p w14:paraId="73D22605" w14:textId="77777777" w:rsidR="004C3EE1" w:rsidRDefault="004C3EE1">
      <w:pPr>
        <w:pStyle w:val="BodyText"/>
        <w:spacing w:before="7"/>
        <w:rPr>
          <w:b/>
          <w:sz w:val="21"/>
        </w:rPr>
      </w:pPr>
    </w:p>
    <w:tbl>
      <w:tblPr>
        <w:tblW w:w="0" w:type="auto"/>
        <w:tblInd w:w="199" w:type="dxa"/>
        <w:tblBorders>
          <w:top w:val="single" w:sz="4" w:space="0" w:color="003C4B"/>
          <w:left w:val="single" w:sz="4" w:space="0" w:color="003C4B"/>
          <w:bottom w:val="single" w:sz="4" w:space="0" w:color="003C4B"/>
          <w:right w:val="single" w:sz="4" w:space="0" w:color="003C4B"/>
          <w:insideH w:val="single" w:sz="4" w:space="0" w:color="003C4B"/>
          <w:insideV w:val="single" w:sz="4" w:space="0" w:color="003C4B"/>
        </w:tblBorders>
        <w:tblLayout w:type="fixed"/>
        <w:tblCellMar>
          <w:left w:w="0" w:type="dxa"/>
          <w:right w:w="0" w:type="dxa"/>
        </w:tblCellMar>
        <w:tblLook w:val="01E0" w:firstRow="1" w:lastRow="1" w:firstColumn="1" w:lastColumn="1" w:noHBand="0" w:noVBand="0"/>
      </w:tblPr>
      <w:tblGrid>
        <w:gridCol w:w="9372"/>
        <w:gridCol w:w="1412"/>
      </w:tblGrid>
      <w:tr w:rsidR="004C3EE1" w14:paraId="42BF7774" w14:textId="77777777">
        <w:trPr>
          <w:trHeight w:val="474"/>
        </w:trPr>
        <w:tc>
          <w:tcPr>
            <w:tcW w:w="9372" w:type="dxa"/>
            <w:tcBorders>
              <w:top w:val="nil"/>
              <w:left w:val="nil"/>
            </w:tcBorders>
          </w:tcPr>
          <w:p w14:paraId="60097C42" w14:textId="77777777" w:rsidR="004C3EE1" w:rsidRDefault="0022757B">
            <w:pPr>
              <w:pStyle w:val="TableParagraph"/>
              <w:spacing w:line="248" w:lineRule="exact"/>
              <w:rPr>
                <w:b/>
              </w:rPr>
            </w:pPr>
            <w:r>
              <w:rPr>
                <w:b/>
              </w:rPr>
              <w:t>Criteria</w:t>
            </w:r>
          </w:p>
        </w:tc>
        <w:tc>
          <w:tcPr>
            <w:tcW w:w="1412" w:type="dxa"/>
            <w:tcBorders>
              <w:top w:val="nil"/>
              <w:right w:val="nil"/>
            </w:tcBorders>
          </w:tcPr>
          <w:p w14:paraId="66F0E649" w14:textId="77777777" w:rsidR="004C3EE1" w:rsidRDefault="0022757B">
            <w:pPr>
              <w:pStyle w:val="TableParagraph"/>
              <w:spacing w:line="240" w:lineRule="auto"/>
              <w:ind w:left="104" w:right="149"/>
              <w:rPr>
                <w:b/>
                <w:sz w:val="20"/>
              </w:rPr>
            </w:pPr>
            <w:r>
              <w:rPr>
                <w:b/>
                <w:sz w:val="20"/>
              </w:rPr>
              <w:t>Essential or Desirable</w:t>
            </w:r>
          </w:p>
        </w:tc>
      </w:tr>
      <w:tr w:rsidR="004C3EE1" w14:paraId="1D7BD98C" w14:textId="77777777">
        <w:trPr>
          <w:trHeight w:val="506"/>
        </w:trPr>
        <w:tc>
          <w:tcPr>
            <w:tcW w:w="9372" w:type="dxa"/>
            <w:tcBorders>
              <w:left w:val="nil"/>
            </w:tcBorders>
            <w:shd w:val="clear" w:color="auto" w:fill="D9D9D9"/>
          </w:tcPr>
          <w:p w14:paraId="46567D6C" w14:textId="77777777" w:rsidR="004C3EE1" w:rsidRDefault="0022757B">
            <w:pPr>
              <w:pStyle w:val="TableParagraph"/>
              <w:spacing w:line="248" w:lineRule="exact"/>
              <w:rPr>
                <w:b/>
              </w:rPr>
            </w:pPr>
            <w:r>
              <w:rPr>
                <w:b/>
              </w:rPr>
              <w:t>Qualifications, experience and knowledge</w:t>
            </w:r>
          </w:p>
        </w:tc>
        <w:tc>
          <w:tcPr>
            <w:tcW w:w="1412" w:type="dxa"/>
            <w:tcBorders>
              <w:right w:val="nil"/>
            </w:tcBorders>
            <w:shd w:val="clear" w:color="auto" w:fill="D9D9D9"/>
          </w:tcPr>
          <w:p w14:paraId="7F1681BB" w14:textId="77777777" w:rsidR="004C3EE1" w:rsidRDefault="004C3EE1">
            <w:pPr>
              <w:pStyle w:val="TableParagraph"/>
              <w:spacing w:line="240" w:lineRule="auto"/>
              <w:ind w:left="0"/>
              <w:rPr>
                <w:rFonts w:ascii="Times New Roman"/>
                <w:sz w:val="20"/>
              </w:rPr>
            </w:pPr>
          </w:p>
        </w:tc>
      </w:tr>
      <w:tr w:rsidR="004C3EE1" w14:paraId="55035338" w14:textId="77777777">
        <w:trPr>
          <w:trHeight w:val="505"/>
        </w:trPr>
        <w:tc>
          <w:tcPr>
            <w:tcW w:w="9372" w:type="dxa"/>
            <w:tcBorders>
              <w:left w:val="nil"/>
            </w:tcBorders>
          </w:tcPr>
          <w:p w14:paraId="33559804" w14:textId="2112E933" w:rsidR="004C3EE1" w:rsidRDefault="005C774B">
            <w:pPr>
              <w:pStyle w:val="TableParagraph"/>
              <w:spacing w:before="2" w:line="252" w:lineRule="exact"/>
              <w:ind w:right="1080"/>
            </w:pPr>
            <w:r w:rsidRPr="005C774B">
              <w:t>Medically qualified (MBBS or equivalent) with GMC registration</w:t>
            </w:r>
            <w:r>
              <w:t>.</w:t>
            </w:r>
          </w:p>
        </w:tc>
        <w:tc>
          <w:tcPr>
            <w:tcW w:w="1412" w:type="dxa"/>
            <w:tcBorders>
              <w:right w:val="nil"/>
            </w:tcBorders>
          </w:tcPr>
          <w:p w14:paraId="75B5A838" w14:textId="77777777" w:rsidR="004C3EE1" w:rsidRDefault="0022757B">
            <w:pPr>
              <w:pStyle w:val="TableParagraph"/>
              <w:ind w:left="104"/>
              <w:rPr>
                <w:sz w:val="20"/>
              </w:rPr>
            </w:pPr>
            <w:r>
              <w:rPr>
                <w:sz w:val="20"/>
              </w:rPr>
              <w:t>Essential</w:t>
            </w:r>
          </w:p>
        </w:tc>
      </w:tr>
      <w:tr w:rsidR="004C3EE1" w14:paraId="7D16F09D" w14:textId="77777777">
        <w:trPr>
          <w:trHeight w:val="520"/>
        </w:trPr>
        <w:tc>
          <w:tcPr>
            <w:tcW w:w="9372" w:type="dxa"/>
            <w:tcBorders>
              <w:left w:val="nil"/>
            </w:tcBorders>
          </w:tcPr>
          <w:p w14:paraId="233C367B" w14:textId="77777777" w:rsidR="004C3EE1" w:rsidRDefault="0022757B">
            <w:pPr>
              <w:pStyle w:val="TableParagraph"/>
              <w:spacing w:before="16" w:line="240" w:lineRule="auto"/>
            </w:pPr>
            <w:r>
              <w:t>Experience of working with human tissue and of human dissection.</w:t>
            </w:r>
          </w:p>
        </w:tc>
        <w:tc>
          <w:tcPr>
            <w:tcW w:w="1412" w:type="dxa"/>
            <w:tcBorders>
              <w:right w:val="nil"/>
            </w:tcBorders>
          </w:tcPr>
          <w:p w14:paraId="5802C39B" w14:textId="77777777" w:rsidR="004C3EE1" w:rsidRDefault="0022757B">
            <w:pPr>
              <w:pStyle w:val="TableParagraph"/>
              <w:ind w:left="104"/>
              <w:rPr>
                <w:sz w:val="20"/>
              </w:rPr>
            </w:pPr>
            <w:r>
              <w:rPr>
                <w:sz w:val="20"/>
              </w:rPr>
              <w:t>Essential</w:t>
            </w:r>
          </w:p>
        </w:tc>
      </w:tr>
      <w:tr w:rsidR="004C3EE1" w14:paraId="386D4217" w14:textId="77777777">
        <w:trPr>
          <w:trHeight w:val="506"/>
        </w:trPr>
        <w:tc>
          <w:tcPr>
            <w:tcW w:w="9372" w:type="dxa"/>
            <w:tcBorders>
              <w:left w:val="nil"/>
            </w:tcBorders>
          </w:tcPr>
          <w:p w14:paraId="7419B908" w14:textId="77777777" w:rsidR="004C3EE1" w:rsidRDefault="0022757B">
            <w:pPr>
              <w:pStyle w:val="TableParagraph"/>
              <w:spacing w:line="250" w:lineRule="exact"/>
            </w:pPr>
            <w:r>
              <w:t>Experience in analysis of medical images such as radiographs, CT and MRI.</w:t>
            </w:r>
          </w:p>
        </w:tc>
        <w:tc>
          <w:tcPr>
            <w:tcW w:w="1412" w:type="dxa"/>
            <w:tcBorders>
              <w:right w:val="nil"/>
            </w:tcBorders>
          </w:tcPr>
          <w:p w14:paraId="19DC6DCE" w14:textId="77777777" w:rsidR="004C3EE1" w:rsidRDefault="0022757B">
            <w:pPr>
              <w:pStyle w:val="TableParagraph"/>
              <w:ind w:left="104"/>
              <w:rPr>
                <w:sz w:val="20"/>
              </w:rPr>
            </w:pPr>
            <w:r>
              <w:rPr>
                <w:sz w:val="20"/>
              </w:rPr>
              <w:t>Essential</w:t>
            </w:r>
          </w:p>
        </w:tc>
      </w:tr>
      <w:tr w:rsidR="004C3EE1" w14:paraId="17B4D1CE" w14:textId="77777777">
        <w:trPr>
          <w:trHeight w:val="505"/>
        </w:trPr>
        <w:tc>
          <w:tcPr>
            <w:tcW w:w="9372" w:type="dxa"/>
            <w:tcBorders>
              <w:left w:val="nil"/>
            </w:tcBorders>
          </w:tcPr>
          <w:p w14:paraId="528D466B" w14:textId="77777777" w:rsidR="004C3EE1" w:rsidRDefault="0022757B">
            <w:pPr>
              <w:pStyle w:val="TableParagraph"/>
              <w:spacing w:line="250" w:lineRule="exact"/>
            </w:pPr>
            <w:r>
              <w:t>Evidence of previous teaching experience at undergraduate level.</w:t>
            </w:r>
          </w:p>
        </w:tc>
        <w:tc>
          <w:tcPr>
            <w:tcW w:w="1412" w:type="dxa"/>
            <w:tcBorders>
              <w:right w:val="nil"/>
            </w:tcBorders>
          </w:tcPr>
          <w:p w14:paraId="10D35D73" w14:textId="77777777" w:rsidR="004C3EE1" w:rsidRDefault="0022757B">
            <w:pPr>
              <w:pStyle w:val="TableParagraph"/>
              <w:ind w:left="104"/>
              <w:rPr>
                <w:sz w:val="20"/>
              </w:rPr>
            </w:pPr>
            <w:r>
              <w:rPr>
                <w:sz w:val="20"/>
              </w:rPr>
              <w:t>Desirable</w:t>
            </w:r>
          </w:p>
        </w:tc>
      </w:tr>
      <w:tr w:rsidR="004C3EE1" w14:paraId="4AE17203" w14:textId="77777777">
        <w:trPr>
          <w:trHeight w:val="505"/>
        </w:trPr>
        <w:tc>
          <w:tcPr>
            <w:tcW w:w="9372" w:type="dxa"/>
            <w:tcBorders>
              <w:left w:val="nil"/>
            </w:tcBorders>
          </w:tcPr>
          <w:p w14:paraId="0EE19B30" w14:textId="77777777" w:rsidR="004C3EE1" w:rsidRDefault="0022757B">
            <w:pPr>
              <w:pStyle w:val="TableParagraph"/>
              <w:spacing w:line="250" w:lineRule="exact"/>
            </w:pPr>
            <w:r>
              <w:t>Postgraduate Certificate in Education (or equivalent).</w:t>
            </w:r>
          </w:p>
        </w:tc>
        <w:tc>
          <w:tcPr>
            <w:tcW w:w="1412" w:type="dxa"/>
            <w:tcBorders>
              <w:right w:val="nil"/>
            </w:tcBorders>
          </w:tcPr>
          <w:p w14:paraId="000B41A1" w14:textId="77777777" w:rsidR="004C3EE1" w:rsidRDefault="0022757B">
            <w:pPr>
              <w:pStyle w:val="TableParagraph"/>
              <w:ind w:left="104"/>
              <w:rPr>
                <w:sz w:val="20"/>
              </w:rPr>
            </w:pPr>
            <w:r>
              <w:rPr>
                <w:sz w:val="20"/>
              </w:rPr>
              <w:t>Desirable</w:t>
            </w:r>
          </w:p>
        </w:tc>
      </w:tr>
      <w:tr w:rsidR="004C3EE1" w14:paraId="4CA1F3BA" w14:textId="77777777">
        <w:trPr>
          <w:trHeight w:val="518"/>
        </w:trPr>
        <w:tc>
          <w:tcPr>
            <w:tcW w:w="9372" w:type="dxa"/>
            <w:tcBorders>
              <w:left w:val="nil"/>
            </w:tcBorders>
          </w:tcPr>
          <w:p w14:paraId="45DFC398" w14:textId="77777777" w:rsidR="004C3EE1" w:rsidRDefault="0022757B">
            <w:pPr>
              <w:pStyle w:val="TableParagraph"/>
              <w:spacing w:before="16" w:line="240" w:lineRule="auto"/>
            </w:pPr>
            <w:r>
              <w:t>Experience in a range of teaching methods.</w:t>
            </w:r>
          </w:p>
        </w:tc>
        <w:tc>
          <w:tcPr>
            <w:tcW w:w="1412" w:type="dxa"/>
            <w:tcBorders>
              <w:right w:val="nil"/>
            </w:tcBorders>
          </w:tcPr>
          <w:p w14:paraId="345F71EA" w14:textId="77777777" w:rsidR="004C3EE1" w:rsidRDefault="0022757B">
            <w:pPr>
              <w:pStyle w:val="TableParagraph"/>
              <w:ind w:left="104"/>
              <w:rPr>
                <w:sz w:val="20"/>
              </w:rPr>
            </w:pPr>
            <w:r>
              <w:rPr>
                <w:sz w:val="20"/>
              </w:rPr>
              <w:t>Desirable</w:t>
            </w:r>
          </w:p>
        </w:tc>
      </w:tr>
      <w:tr w:rsidR="004C3EE1" w14:paraId="1D6E5FD7" w14:textId="77777777">
        <w:trPr>
          <w:trHeight w:val="506"/>
        </w:trPr>
        <w:tc>
          <w:tcPr>
            <w:tcW w:w="9372" w:type="dxa"/>
            <w:tcBorders>
              <w:left w:val="nil"/>
            </w:tcBorders>
          </w:tcPr>
          <w:p w14:paraId="7C0FF89D" w14:textId="77777777" w:rsidR="004C3EE1" w:rsidRDefault="0022757B">
            <w:pPr>
              <w:pStyle w:val="TableParagraph"/>
              <w:spacing w:line="240" w:lineRule="auto"/>
            </w:pPr>
            <w:r>
              <w:t>Practical experience of working in a multidisciplinary environment.</w:t>
            </w:r>
          </w:p>
        </w:tc>
        <w:tc>
          <w:tcPr>
            <w:tcW w:w="1412" w:type="dxa"/>
            <w:tcBorders>
              <w:right w:val="nil"/>
            </w:tcBorders>
          </w:tcPr>
          <w:p w14:paraId="0BC19B45" w14:textId="77777777" w:rsidR="004C3EE1" w:rsidRDefault="0022757B">
            <w:pPr>
              <w:pStyle w:val="TableParagraph"/>
              <w:spacing w:line="229" w:lineRule="exact"/>
              <w:ind w:left="104"/>
              <w:rPr>
                <w:sz w:val="20"/>
              </w:rPr>
            </w:pPr>
            <w:r>
              <w:rPr>
                <w:sz w:val="20"/>
              </w:rPr>
              <w:t>Desirable</w:t>
            </w:r>
          </w:p>
        </w:tc>
      </w:tr>
      <w:tr w:rsidR="004C3EE1" w14:paraId="05E4E45A" w14:textId="77777777">
        <w:trPr>
          <w:trHeight w:val="506"/>
        </w:trPr>
        <w:tc>
          <w:tcPr>
            <w:tcW w:w="9372" w:type="dxa"/>
            <w:tcBorders>
              <w:left w:val="nil"/>
            </w:tcBorders>
            <w:shd w:val="clear" w:color="auto" w:fill="D9D9D9"/>
          </w:tcPr>
          <w:p w14:paraId="2E5F704E" w14:textId="77777777" w:rsidR="004C3EE1" w:rsidRDefault="0022757B">
            <w:pPr>
              <w:pStyle w:val="TableParagraph"/>
              <w:spacing w:line="250" w:lineRule="exact"/>
              <w:rPr>
                <w:b/>
              </w:rPr>
            </w:pPr>
            <w:r>
              <w:rPr>
                <w:b/>
              </w:rPr>
              <w:t>Skills and abilities</w:t>
            </w:r>
          </w:p>
        </w:tc>
        <w:tc>
          <w:tcPr>
            <w:tcW w:w="1412" w:type="dxa"/>
            <w:tcBorders>
              <w:right w:val="nil"/>
            </w:tcBorders>
            <w:shd w:val="clear" w:color="auto" w:fill="D9D9D9"/>
          </w:tcPr>
          <w:p w14:paraId="1E6438D4" w14:textId="77777777" w:rsidR="004C3EE1" w:rsidRDefault="004C3EE1">
            <w:pPr>
              <w:pStyle w:val="TableParagraph"/>
              <w:spacing w:line="240" w:lineRule="auto"/>
              <w:ind w:left="0"/>
              <w:rPr>
                <w:rFonts w:ascii="Times New Roman"/>
                <w:sz w:val="20"/>
              </w:rPr>
            </w:pPr>
          </w:p>
        </w:tc>
      </w:tr>
      <w:tr w:rsidR="004C3EE1" w14:paraId="6060C3CB" w14:textId="77777777">
        <w:trPr>
          <w:trHeight w:val="398"/>
        </w:trPr>
        <w:tc>
          <w:tcPr>
            <w:tcW w:w="9372" w:type="dxa"/>
            <w:tcBorders>
              <w:left w:val="nil"/>
            </w:tcBorders>
          </w:tcPr>
          <w:p w14:paraId="3919012D" w14:textId="77777777" w:rsidR="004C3EE1" w:rsidRDefault="0022757B">
            <w:pPr>
              <w:pStyle w:val="TableParagraph"/>
              <w:spacing w:line="240" w:lineRule="auto"/>
            </w:pPr>
            <w:r>
              <w:t>Ability to communicate anatomy effectively to undergraduate and postgraduate students.</w:t>
            </w:r>
          </w:p>
        </w:tc>
        <w:tc>
          <w:tcPr>
            <w:tcW w:w="1412" w:type="dxa"/>
            <w:tcBorders>
              <w:right w:val="nil"/>
            </w:tcBorders>
          </w:tcPr>
          <w:p w14:paraId="0F4EE2D5" w14:textId="77777777" w:rsidR="004C3EE1" w:rsidRDefault="0022757B">
            <w:pPr>
              <w:pStyle w:val="TableParagraph"/>
              <w:spacing w:line="229" w:lineRule="exact"/>
              <w:ind w:left="104"/>
              <w:rPr>
                <w:sz w:val="20"/>
              </w:rPr>
            </w:pPr>
            <w:r>
              <w:rPr>
                <w:sz w:val="20"/>
              </w:rPr>
              <w:t>Essential</w:t>
            </w:r>
          </w:p>
        </w:tc>
      </w:tr>
      <w:tr w:rsidR="004C3EE1" w14:paraId="4A82AD8E" w14:textId="77777777">
        <w:trPr>
          <w:trHeight w:val="397"/>
        </w:trPr>
        <w:tc>
          <w:tcPr>
            <w:tcW w:w="9372" w:type="dxa"/>
            <w:tcBorders>
              <w:left w:val="nil"/>
            </w:tcBorders>
          </w:tcPr>
          <w:p w14:paraId="7B442858" w14:textId="77777777" w:rsidR="004C3EE1" w:rsidRDefault="0022757B">
            <w:pPr>
              <w:pStyle w:val="TableParagraph"/>
              <w:spacing w:line="250" w:lineRule="exact"/>
            </w:pPr>
            <w:r>
              <w:t>Ability to present complex information effectively to a range of audiences.</w:t>
            </w:r>
          </w:p>
        </w:tc>
        <w:tc>
          <w:tcPr>
            <w:tcW w:w="1412" w:type="dxa"/>
            <w:tcBorders>
              <w:right w:val="nil"/>
            </w:tcBorders>
          </w:tcPr>
          <w:p w14:paraId="00CCC3DD" w14:textId="77777777" w:rsidR="004C3EE1" w:rsidRDefault="0022757B">
            <w:pPr>
              <w:pStyle w:val="TableParagraph"/>
              <w:ind w:left="104"/>
              <w:rPr>
                <w:sz w:val="20"/>
              </w:rPr>
            </w:pPr>
            <w:r>
              <w:rPr>
                <w:sz w:val="20"/>
              </w:rPr>
              <w:t>Essential</w:t>
            </w:r>
          </w:p>
        </w:tc>
      </w:tr>
      <w:tr w:rsidR="004C3EE1" w14:paraId="7017B899" w14:textId="77777777">
        <w:trPr>
          <w:trHeight w:val="395"/>
        </w:trPr>
        <w:tc>
          <w:tcPr>
            <w:tcW w:w="9372" w:type="dxa"/>
            <w:tcBorders>
              <w:left w:val="nil"/>
            </w:tcBorders>
          </w:tcPr>
          <w:p w14:paraId="12490A3D" w14:textId="77777777" w:rsidR="004C3EE1" w:rsidRDefault="0022757B">
            <w:pPr>
              <w:pStyle w:val="TableParagraph"/>
              <w:spacing w:line="250" w:lineRule="exact"/>
            </w:pPr>
            <w:r>
              <w:t>Ability to work with and train others.</w:t>
            </w:r>
          </w:p>
        </w:tc>
        <w:tc>
          <w:tcPr>
            <w:tcW w:w="1412" w:type="dxa"/>
            <w:tcBorders>
              <w:right w:val="nil"/>
            </w:tcBorders>
          </w:tcPr>
          <w:p w14:paraId="171A8973" w14:textId="77777777" w:rsidR="004C3EE1" w:rsidRDefault="0022757B">
            <w:pPr>
              <w:pStyle w:val="TableParagraph"/>
              <w:ind w:left="104"/>
              <w:rPr>
                <w:sz w:val="20"/>
              </w:rPr>
            </w:pPr>
            <w:r>
              <w:rPr>
                <w:sz w:val="20"/>
              </w:rPr>
              <w:t>Essential</w:t>
            </w:r>
          </w:p>
        </w:tc>
      </w:tr>
      <w:tr w:rsidR="004C3EE1" w14:paraId="6853B4A1" w14:textId="77777777">
        <w:trPr>
          <w:trHeight w:val="397"/>
        </w:trPr>
        <w:tc>
          <w:tcPr>
            <w:tcW w:w="9372" w:type="dxa"/>
            <w:tcBorders>
              <w:left w:val="nil"/>
            </w:tcBorders>
          </w:tcPr>
          <w:p w14:paraId="5911ABC8" w14:textId="77777777" w:rsidR="004C3EE1" w:rsidRDefault="0022757B">
            <w:pPr>
              <w:pStyle w:val="TableParagraph"/>
              <w:spacing w:line="250" w:lineRule="exact"/>
            </w:pPr>
            <w:r>
              <w:t>Ability to teach/demonstrate research methods and techniques.</w:t>
            </w:r>
          </w:p>
        </w:tc>
        <w:tc>
          <w:tcPr>
            <w:tcW w:w="1412" w:type="dxa"/>
            <w:tcBorders>
              <w:right w:val="nil"/>
            </w:tcBorders>
          </w:tcPr>
          <w:p w14:paraId="15F80E92" w14:textId="77777777" w:rsidR="004C3EE1" w:rsidRDefault="0022757B">
            <w:pPr>
              <w:pStyle w:val="TableParagraph"/>
              <w:ind w:left="104"/>
              <w:rPr>
                <w:sz w:val="20"/>
              </w:rPr>
            </w:pPr>
            <w:r>
              <w:rPr>
                <w:sz w:val="20"/>
              </w:rPr>
              <w:t>Desirable</w:t>
            </w:r>
          </w:p>
        </w:tc>
      </w:tr>
      <w:tr w:rsidR="004C3EE1" w14:paraId="3510FB8D" w14:textId="77777777">
        <w:trPr>
          <w:trHeight w:val="506"/>
        </w:trPr>
        <w:tc>
          <w:tcPr>
            <w:tcW w:w="9372" w:type="dxa"/>
            <w:tcBorders>
              <w:left w:val="nil"/>
            </w:tcBorders>
            <w:shd w:val="clear" w:color="auto" w:fill="D9D9D9"/>
          </w:tcPr>
          <w:p w14:paraId="6E456A2A" w14:textId="77777777" w:rsidR="004C3EE1" w:rsidRDefault="0022757B">
            <w:pPr>
              <w:pStyle w:val="TableParagraph"/>
              <w:spacing w:line="248" w:lineRule="exact"/>
              <w:rPr>
                <w:b/>
              </w:rPr>
            </w:pPr>
            <w:r>
              <w:rPr>
                <w:b/>
              </w:rPr>
              <w:t xml:space="preserve">Personal attributes and UCL Core </w:t>
            </w:r>
            <w:proofErr w:type="spellStart"/>
            <w:r>
              <w:rPr>
                <w:b/>
              </w:rPr>
              <w:t>Behaviours</w:t>
            </w:r>
            <w:proofErr w:type="spellEnd"/>
          </w:p>
        </w:tc>
        <w:tc>
          <w:tcPr>
            <w:tcW w:w="1412" w:type="dxa"/>
            <w:tcBorders>
              <w:right w:val="nil"/>
            </w:tcBorders>
            <w:shd w:val="clear" w:color="auto" w:fill="D9D9D9"/>
          </w:tcPr>
          <w:p w14:paraId="7806B9C0" w14:textId="77777777" w:rsidR="004C3EE1" w:rsidRDefault="004C3EE1">
            <w:pPr>
              <w:pStyle w:val="TableParagraph"/>
              <w:spacing w:line="240" w:lineRule="auto"/>
              <w:ind w:left="0"/>
              <w:rPr>
                <w:rFonts w:ascii="Times New Roman"/>
                <w:sz w:val="20"/>
              </w:rPr>
            </w:pPr>
          </w:p>
        </w:tc>
      </w:tr>
      <w:tr w:rsidR="004C3EE1" w14:paraId="7355ADE0" w14:textId="77777777">
        <w:trPr>
          <w:trHeight w:val="505"/>
        </w:trPr>
        <w:tc>
          <w:tcPr>
            <w:tcW w:w="9372" w:type="dxa"/>
            <w:tcBorders>
              <w:left w:val="nil"/>
            </w:tcBorders>
          </w:tcPr>
          <w:p w14:paraId="678F335A" w14:textId="77777777" w:rsidR="004C3EE1" w:rsidRDefault="0022757B">
            <w:pPr>
              <w:pStyle w:val="TableParagraph"/>
              <w:spacing w:before="2" w:line="252" w:lineRule="exact"/>
              <w:ind w:right="175"/>
            </w:pPr>
            <w:r>
              <w:t>Ability to commit to all teaching sessions and one HTA induction session. Teaching takes place on Monday, Tuesday and Wednesday mornings and Thursday mornings or afternoons.</w:t>
            </w:r>
          </w:p>
        </w:tc>
        <w:tc>
          <w:tcPr>
            <w:tcW w:w="1412" w:type="dxa"/>
            <w:tcBorders>
              <w:right w:val="nil"/>
            </w:tcBorders>
          </w:tcPr>
          <w:p w14:paraId="7BB1E972" w14:textId="77777777" w:rsidR="004C3EE1" w:rsidRDefault="0022757B">
            <w:pPr>
              <w:pStyle w:val="TableParagraph"/>
              <w:ind w:left="104"/>
              <w:rPr>
                <w:sz w:val="20"/>
              </w:rPr>
            </w:pPr>
            <w:r>
              <w:rPr>
                <w:sz w:val="20"/>
              </w:rPr>
              <w:t>Essential</w:t>
            </w:r>
          </w:p>
        </w:tc>
      </w:tr>
      <w:tr w:rsidR="004C3EE1" w14:paraId="067B57FB" w14:textId="77777777">
        <w:trPr>
          <w:trHeight w:val="393"/>
        </w:trPr>
        <w:tc>
          <w:tcPr>
            <w:tcW w:w="9372" w:type="dxa"/>
            <w:tcBorders>
              <w:left w:val="nil"/>
              <w:bottom w:val="single" w:sz="6" w:space="0" w:color="003C4B"/>
            </w:tcBorders>
          </w:tcPr>
          <w:p w14:paraId="38FC6722" w14:textId="77777777" w:rsidR="004C3EE1" w:rsidRDefault="0022757B">
            <w:pPr>
              <w:pStyle w:val="TableParagraph"/>
              <w:spacing w:line="250" w:lineRule="exact"/>
            </w:pPr>
            <w:r>
              <w:t>Commitment to continuing personal and team professional development.</w:t>
            </w:r>
          </w:p>
        </w:tc>
        <w:tc>
          <w:tcPr>
            <w:tcW w:w="1412" w:type="dxa"/>
            <w:tcBorders>
              <w:bottom w:val="single" w:sz="6" w:space="0" w:color="003C4B"/>
              <w:right w:val="nil"/>
            </w:tcBorders>
          </w:tcPr>
          <w:p w14:paraId="460D4776" w14:textId="77777777" w:rsidR="004C3EE1" w:rsidRDefault="0022757B">
            <w:pPr>
              <w:pStyle w:val="TableParagraph"/>
              <w:ind w:left="104"/>
              <w:rPr>
                <w:sz w:val="20"/>
              </w:rPr>
            </w:pPr>
            <w:r>
              <w:rPr>
                <w:sz w:val="20"/>
              </w:rPr>
              <w:t>Essential</w:t>
            </w:r>
          </w:p>
        </w:tc>
      </w:tr>
      <w:tr w:rsidR="004C3EE1" w14:paraId="4CA16C80" w14:textId="77777777">
        <w:trPr>
          <w:trHeight w:val="503"/>
        </w:trPr>
        <w:tc>
          <w:tcPr>
            <w:tcW w:w="9372" w:type="dxa"/>
            <w:tcBorders>
              <w:top w:val="single" w:sz="6" w:space="0" w:color="003C4B"/>
              <w:left w:val="nil"/>
            </w:tcBorders>
          </w:tcPr>
          <w:p w14:paraId="44EAF10E" w14:textId="77777777" w:rsidR="004C3EE1" w:rsidRDefault="0022757B">
            <w:pPr>
              <w:pStyle w:val="TableParagraph"/>
              <w:spacing w:line="248" w:lineRule="exact"/>
            </w:pPr>
            <w:r>
              <w:t>Inspirational; in respect of teaching and supervision, acting as a positive ‘role model’ for</w:t>
            </w:r>
          </w:p>
          <w:p w14:paraId="042E7AC2" w14:textId="77777777" w:rsidR="004C3EE1" w:rsidRDefault="0022757B">
            <w:pPr>
              <w:pStyle w:val="TableParagraph"/>
              <w:spacing w:before="1" w:line="234" w:lineRule="exact"/>
            </w:pPr>
            <w:r>
              <w:t>students.</w:t>
            </w:r>
          </w:p>
        </w:tc>
        <w:tc>
          <w:tcPr>
            <w:tcW w:w="1412" w:type="dxa"/>
            <w:tcBorders>
              <w:top w:val="single" w:sz="6" w:space="0" w:color="003C4B"/>
              <w:right w:val="nil"/>
            </w:tcBorders>
          </w:tcPr>
          <w:p w14:paraId="062821B2" w14:textId="77777777" w:rsidR="004C3EE1" w:rsidRDefault="0022757B">
            <w:pPr>
              <w:pStyle w:val="TableParagraph"/>
              <w:spacing w:line="225" w:lineRule="exact"/>
              <w:ind w:left="104"/>
              <w:rPr>
                <w:sz w:val="20"/>
              </w:rPr>
            </w:pPr>
            <w:r>
              <w:rPr>
                <w:sz w:val="20"/>
              </w:rPr>
              <w:t>Essential</w:t>
            </w:r>
          </w:p>
        </w:tc>
      </w:tr>
      <w:tr w:rsidR="004C3EE1" w14:paraId="7EE066DE" w14:textId="77777777">
        <w:trPr>
          <w:trHeight w:val="398"/>
        </w:trPr>
        <w:tc>
          <w:tcPr>
            <w:tcW w:w="9372" w:type="dxa"/>
            <w:tcBorders>
              <w:left w:val="nil"/>
            </w:tcBorders>
          </w:tcPr>
          <w:p w14:paraId="67CC453C" w14:textId="77777777" w:rsidR="004C3EE1" w:rsidRDefault="0022757B">
            <w:pPr>
              <w:pStyle w:val="TableParagraph"/>
              <w:spacing w:line="250" w:lineRule="exact"/>
            </w:pPr>
            <w:r>
              <w:t>Adaptable and flexible with a constructive and collegiate approach.</w:t>
            </w:r>
          </w:p>
        </w:tc>
        <w:tc>
          <w:tcPr>
            <w:tcW w:w="1412" w:type="dxa"/>
            <w:tcBorders>
              <w:right w:val="nil"/>
            </w:tcBorders>
          </w:tcPr>
          <w:p w14:paraId="22890DBA" w14:textId="77777777" w:rsidR="004C3EE1" w:rsidRDefault="0022757B">
            <w:pPr>
              <w:pStyle w:val="TableParagraph"/>
              <w:ind w:left="104"/>
              <w:rPr>
                <w:sz w:val="20"/>
              </w:rPr>
            </w:pPr>
            <w:r>
              <w:rPr>
                <w:sz w:val="20"/>
              </w:rPr>
              <w:t>Essential</w:t>
            </w:r>
          </w:p>
        </w:tc>
      </w:tr>
      <w:tr w:rsidR="004C3EE1" w14:paraId="6694406D" w14:textId="77777777">
        <w:trPr>
          <w:trHeight w:val="395"/>
        </w:trPr>
        <w:tc>
          <w:tcPr>
            <w:tcW w:w="9372" w:type="dxa"/>
            <w:tcBorders>
              <w:left w:val="nil"/>
            </w:tcBorders>
          </w:tcPr>
          <w:p w14:paraId="01D74BBD" w14:textId="77777777" w:rsidR="004C3EE1" w:rsidRDefault="0022757B">
            <w:pPr>
              <w:pStyle w:val="TableParagraph"/>
              <w:spacing w:line="250" w:lineRule="exact"/>
            </w:pPr>
            <w:r>
              <w:t>Work collaboratively with colleagues at all levels across UCL.</w:t>
            </w:r>
          </w:p>
        </w:tc>
        <w:tc>
          <w:tcPr>
            <w:tcW w:w="1412" w:type="dxa"/>
            <w:tcBorders>
              <w:right w:val="nil"/>
            </w:tcBorders>
          </w:tcPr>
          <w:p w14:paraId="3B813327" w14:textId="77777777" w:rsidR="004C3EE1" w:rsidRDefault="0022757B">
            <w:pPr>
              <w:pStyle w:val="TableParagraph"/>
              <w:ind w:left="104"/>
              <w:rPr>
                <w:sz w:val="20"/>
              </w:rPr>
            </w:pPr>
            <w:r>
              <w:rPr>
                <w:sz w:val="20"/>
              </w:rPr>
              <w:t>Essential</w:t>
            </w:r>
          </w:p>
        </w:tc>
      </w:tr>
      <w:tr w:rsidR="004C3EE1" w14:paraId="3D35E926" w14:textId="77777777">
        <w:trPr>
          <w:trHeight w:val="398"/>
        </w:trPr>
        <w:tc>
          <w:tcPr>
            <w:tcW w:w="9372" w:type="dxa"/>
            <w:tcBorders>
              <w:left w:val="nil"/>
            </w:tcBorders>
          </w:tcPr>
          <w:p w14:paraId="60787D99" w14:textId="77777777" w:rsidR="004C3EE1" w:rsidRDefault="0022757B">
            <w:pPr>
              <w:pStyle w:val="TableParagraph"/>
              <w:spacing w:line="240" w:lineRule="auto"/>
            </w:pPr>
            <w:proofErr w:type="spellStart"/>
            <w:r>
              <w:t>Organisational</w:t>
            </w:r>
            <w:proofErr w:type="spellEnd"/>
            <w:r>
              <w:t xml:space="preserve"> Citizenship.</w:t>
            </w:r>
          </w:p>
        </w:tc>
        <w:tc>
          <w:tcPr>
            <w:tcW w:w="1412" w:type="dxa"/>
            <w:tcBorders>
              <w:right w:val="nil"/>
            </w:tcBorders>
          </w:tcPr>
          <w:p w14:paraId="097734EC" w14:textId="77777777" w:rsidR="004C3EE1" w:rsidRDefault="0022757B">
            <w:pPr>
              <w:pStyle w:val="TableParagraph"/>
              <w:spacing w:line="229" w:lineRule="exact"/>
              <w:ind w:left="104"/>
              <w:rPr>
                <w:sz w:val="20"/>
              </w:rPr>
            </w:pPr>
            <w:r>
              <w:rPr>
                <w:sz w:val="20"/>
              </w:rPr>
              <w:t>Essential</w:t>
            </w:r>
          </w:p>
        </w:tc>
      </w:tr>
      <w:tr w:rsidR="004C3EE1" w14:paraId="4050C502" w14:textId="77777777">
        <w:trPr>
          <w:trHeight w:val="505"/>
        </w:trPr>
        <w:tc>
          <w:tcPr>
            <w:tcW w:w="9372" w:type="dxa"/>
            <w:tcBorders>
              <w:left w:val="nil"/>
              <w:bottom w:val="single" w:sz="4" w:space="0" w:color="000000"/>
            </w:tcBorders>
          </w:tcPr>
          <w:p w14:paraId="583E1F1C" w14:textId="77777777" w:rsidR="004C3EE1" w:rsidRDefault="0022757B">
            <w:pPr>
              <w:pStyle w:val="TableParagraph"/>
              <w:spacing w:line="254" w:lineRule="exact"/>
              <w:ind w:right="101"/>
            </w:pPr>
            <w:r>
              <w:t>Open to change, considering new approaches and ideas in all aspects of UCL life and leading by positive example.</w:t>
            </w:r>
          </w:p>
        </w:tc>
        <w:tc>
          <w:tcPr>
            <w:tcW w:w="1412" w:type="dxa"/>
            <w:tcBorders>
              <w:bottom w:val="single" w:sz="4" w:space="0" w:color="000000"/>
              <w:right w:val="nil"/>
            </w:tcBorders>
          </w:tcPr>
          <w:p w14:paraId="623C59E0" w14:textId="77777777" w:rsidR="004C3EE1" w:rsidRDefault="0022757B">
            <w:pPr>
              <w:pStyle w:val="TableParagraph"/>
              <w:ind w:left="104"/>
              <w:rPr>
                <w:sz w:val="20"/>
              </w:rPr>
            </w:pPr>
            <w:r>
              <w:rPr>
                <w:sz w:val="20"/>
              </w:rPr>
              <w:t>Essential</w:t>
            </w:r>
          </w:p>
        </w:tc>
      </w:tr>
    </w:tbl>
    <w:p w14:paraId="75A2C75F" w14:textId="77777777" w:rsidR="0022757B" w:rsidRDefault="0022757B"/>
    <w:sectPr w:rsidR="0022757B">
      <w:pgSz w:w="11900" w:h="16850"/>
      <w:pgMar w:top="780" w:right="4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A3D60"/>
    <w:multiLevelType w:val="hybridMultilevel"/>
    <w:tmpl w:val="B778240A"/>
    <w:lvl w:ilvl="0" w:tplc="FF3C353E">
      <w:numFmt w:val="bullet"/>
      <w:lvlText w:val=""/>
      <w:lvlJc w:val="left"/>
      <w:pPr>
        <w:ind w:left="926" w:hanging="361"/>
      </w:pPr>
      <w:rPr>
        <w:rFonts w:ascii="Symbol" w:eastAsia="Symbol" w:hAnsi="Symbol" w:cs="Symbol" w:hint="default"/>
        <w:w w:val="99"/>
        <w:sz w:val="20"/>
        <w:szCs w:val="20"/>
        <w:lang w:val="en-US" w:eastAsia="en-US" w:bidi="ar-SA"/>
      </w:rPr>
    </w:lvl>
    <w:lvl w:ilvl="1" w:tplc="17E62976">
      <w:numFmt w:val="bullet"/>
      <w:lvlText w:val="•"/>
      <w:lvlJc w:val="left"/>
      <w:pPr>
        <w:ind w:left="1355" w:hanging="361"/>
      </w:pPr>
      <w:rPr>
        <w:rFonts w:hint="default"/>
        <w:lang w:val="en-US" w:eastAsia="en-US" w:bidi="ar-SA"/>
      </w:rPr>
    </w:lvl>
    <w:lvl w:ilvl="2" w:tplc="0054F79E">
      <w:numFmt w:val="bullet"/>
      <w:lvlText w:val="•"/>
      <w:lvlJc w:val="left"/>
      <w:pPr>
        <w:ind w:left="1791" w:hanging="361"/>
      </w:pPr>
      <w:rPr>
        <w:rFonts w:hint="default"/>
        <w:lang w:val="en-US" w:eastAsia="en-US" w:bidi="ar-SA"/>
      </w:rPr>
    </w:lvl>
    <w:lvl w:ilvl="3" w:tplc="31CCD248">
      <w:numFmt w:val="bullet"/>
      <w:lvlText w:val="•"/>
      <w:lvlJc w:val="left"/>
      <w:pPr>
        <w:ind w:left="2227" w:hanging="361"/>
      </w:pPr>
      <w:rPr>
        <w:rFonts w:hint="default"/>
        <w:lang w:val="en-US" w:eastAsia="en-US" w:bidi="ar-SA"/>
      </w:rPr>
    </w:lvl>
    <w:lvl w:ilvl="4" w:tplc="8DC080BC">
      <w:numFmt w:val="bullet"/>
      <w:lvlText w:val="•"/>
      <w:lvlJc w:val="left"/>
      <w:pPr>
        <w:ind w:left="2663" w:hanging="361"/>
      </w:pPr>
      <w:rPr>
        <w:rFonts w:hint="default"/>
        <w:lang w:val="en-US" w:eastAsia="en-US" w:bidi="ar-SA"/>
      </w:rPr>
    </w:lvl>
    <w:lvl w:ilvl="5" w:tplc="14D22330">
      <w:numFmt w:val="bullet"/>
      <w:lvlText w:val="•"/>
      <w:lvlJc w:val="left"/>
      <w:pPr>
        <w:ind w:left="3099" w:hanging="361"/>
      </w:pPr>
      <w:rPr>
        <w:rFonts w:hint="default"/>
        <w:lang w:val="en-US" w:eastAsia="en-US" w:bidi="ar-SA"/>
      </w:rPr>
    </w:lvl>
    <w:lvl w:ilvl="6" w:tplc="36CEFFAA">
      <w:numFmt w:val="bullet"/>
      <w:lvlText w:val="•"/>
      <w:lvlJc w:val="left"/>
      <w:pPr>
        <w:ind w:left="3535" w:hanging="361"/>
      </w:pPr>
      <w:rPr>
        <w:rFonts w:hint="default"/>
        <w:lang w:val="en-US" w:eastAsia="en-US" w:bidi="ar-SA"/>
      </w:rPr>
    </w:lvl>
    <w:lvl w:ilvl="7" w:tplc="A4F8421E">
      <w:numFmt w:val="bullet"/>
      <w:lvlText w:val="•"/>
      <w:lvlJc w:val="left"/>
      <w:pPr>
        <w:ind w:left="3970" w:hanging="361"/>
      </w:pPr>
      <w:rPr>
        <w:rFonts w:hint="default"/>
        <w:lang w:val="en-US" w:eastAsia="en-US" w:bidi="ar-SA"/>
      </w:rPr>
    </w:lvl>
    <w:lvl w:ilvl="8" w:tplc="D734991E">
      <w:numFmt w:val="bullet"/>
      <w:lvlText w:val="•"/>
      <w:lvlJc w:val="left"/>
      <w:pPr>
        <w:ind w:left="4406" w:hanging="361"/>
      </w:pPr>
      <w:rPr>
        <w:rFonts w:hint="default"/>
        <w:lang w:val="en-US" w:eastAsia="en-US" w:bidi="ar-SA"/>
      </w:rPr>
    </w:lvl>
  </w:abstractNum>
  <w:abstractNum w:abstractNumId="1" w15:restartNumberingAfterBreak="0">
    <w:nsid w:val="334225CA"/>
    <w:multiLevelType w:val="hybridMultilevel"/>
    <w:tmpl w:val="2640ABB0"/>
    <w:lvl w:ilvl="0" w:tplc="171C0484">
      <w:numFmt w:val="bullet"/>
      <w:lvlText w:val=""/>
      <w:lvlJc w:val="left"/>
      <w:pPr>
        <w:ind w:left="616" w:hanging="428"/>
      </w:pPr>
      <w:rPr>
        <w:rFonts w:ascii="Symbol" w:eastAsia="Symbol" w:hAnsi="Symbol" w:cs="Symbol" w:hint="default"/>
        <w:color w:val="auto"/>
        <w:w w:val="99"/>
        <w:sz w:val="20"/>
        <w:szCs w:val="20"/>
        <w:lang w:val="en-US" w:eastAsia="en-US" w:bidi="ar-SA"/>
      </w:rPr>
    </w:lvl>
    <w:lvl w:ilvl="1" w:tplc="BE30D9DC">
      <w:numFmt w:val="bullet"/>
      <w:lvlText w:val="•"/>
      <w:lvlJc w:val="left"/>
      <w:pPr>
        <w:ind w:left="1090" w:hanging="428"/>
      </w:pPr>
      <w:rPr>
        <w:rFonts w:hint="default"/>
        <w:lang w:val="en-US" w:eastAsia="en-US" w:bidi="ar-SA"/>
      </w:rPr>
    </w:lvl>
    <w:lvl w:ilvl="2" w:tplc="67B047DE">
      <w:numFmt w:val="bullet"/>
      <w:lvlText w:val="•"/>
      <w:lvlJc w:val="left"/>
      <w:pPr>
        <w:ind w:left="1560" w:hanging="428"/>
      </w:pPr>
      <w:rPr>
        <w:rFonts w:hint="default"/>
        <w:lang w:val="en-US" w:eastAsia="en-US" w:bidi="ar-SA"/>
      </w:rPr>
    </w:lvl>
    <w:lvl w:ilvl="3" w:tplc="7B1AF3E6">
      <w:numFmt w:val="bullet"/>
      <w:lvlText w:val="•"/>
      <w:lvlJc w:val="left"/>
      <w:pPr>
        <w:ind w:left="2030" w:hanging="428"/>
      </w:pPr>
      <w:rPr>
        <w:rFonts w:hint="default"/>
        <w:lang w:val="en-US" w:eastAsia="en-US" w:bidi="ar-SA"/>
      </w:rPr>
    </w:lvl>
    <w:lvl w:ilvl="4" w:tplc="669E4658">
      <w:numFmt w:val="bullet"/>
      <w:lvlText w:val="•"/>
      <w:lvlJc w:val="left"/>
      <w:pPr>
        <w:ind w:left="2501" w:hanging="428"/>
      </w:pPr>
      <w:rPr>
        <w:rFonts w:hint="default"/>
        <w:lang w:val="en-US" w:eastAsia="en-US" w:bidi="ar-SA"/>
      </w:rPr>
    </w:lvl>
    <w:lvl w:ilvl="5" w:tplc="1FAC9432">
      <w:numFmt w:val="bullet"/>
      <w:lvlText w:val="•"/>
      <w:lvlJc w:val="left"/>
      <w:pPr>
        <w:ind w:left="2971" w:hanging="428"/>
      </w:pPr>
      <w:rPr>
        <w:rFonts w:hint="default"/>
        <w:lang w:val="en-US" w:eastAsia="en-US" w:bidi="ar-SA"/>
      </w:rPr>
    </w:lvl>
    <w:lvl w:ilvl="6" w:tplc="E1F619CC">
      <w:numFmt w:val="bullet"/>
      <w:lvlText w:val="•"/>
      <w:lvlJc w:val="left"/>
      <w:pPr>
        <w:ind w:left="3441" w:hanging="428"/>
      </w:pPr>
      <w:rPr>
        <w:rFonts w:hint="default"/>
        <w:lang w:val="en-US" w:eastAsia="en-US" w:bidi="ar-SA"/>
      </w:rPr>
    </w:lvl>
    <w:lvl w:ilvl="7" w:tplc="1E3C636A">
      <w:numFmt w:val="bullet"/>
      <w:lvlText w:val="•"/>
      <w:lvlJc w:val="left"/>
      <w:pPr>
        <w:ind w:left="3911" w:hanging="428"/>
      </w:pPr>
      <w:rPr>
        <w:rFonts w:hint="default"/>
        <w:lang w:val="en-US" w:eastAsia="en-US" w:bidi="ar-SA"/>
      </w:rPr>
    </w:lvl>
    <w:lvl w:ilvl="8" w:tplc="5C545700">
      <w:numFmt w:val="bullet"/>
      <w:lvlText w:val="•"/>
      <w:lvlJc w:val="left"/>
      <w:pPr>
        <w:ind w:left="4382" w:hanging="428"/>
      </w:pPr>
      <w:rPr>
        <w:rFonts w:hint="default"/>
        <w:lang w:val="en-US" w:eastAsia="en-US" w:bidi="ar-SA"/>
      </w:rPr>
    </w:lvl>
  </w:abstractNum>
  <w:num w:numId="1" w16cid:durableId="387416026">
    <w:abstractNumId w:val="1"/>
  </w:num>
  <w:num w:numId="2" w16cid:durableId="1555391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wMzUzMjQzNjY0MzVR0lEKTi0uzszPAykwrAUAF4XA+CwAAAA="/>
  </w:docVars>
  <w:rsids>
    <w:rsidRoot w:val="004C3EE1"/>
    <w:rsid w:val="00004C95"/>
    <w:rsid w:val="00107A30"/>
    <w:rsid w:val="001F6B8B"/>
    <w:rsid w:val="0022757B"/>
    <w:rsid w:val="00250A28"/>
    <w:rsid w:val="002B1C56"/>
    <w:rsid w:val="002B1EA1"/>
    <w:rsid w:val="002E1860"/>
    <w:rsid w:val="00326F91"/>
    <w:rsid w:val="004C3EE1"/>
    <w:rsid w:val="005C774B"/>
    <w:rsid w:val="005D6924"/>
    <w:rsid w:val="00753565"/>
    <w:rsid w:val="007B3AAE"/>
    <w:rsid w:val="007F36FE"/>
    <w:rsid w:val="00923728"/>
    <w:rsid w:val="009C063A"/>
    <w:rsid w:val="00CC5912"/>
    <w:rsid w:val="00D8274C"/>
    <w:rsid w:val="00DA48A9"/>
    <w:rsid w:val="00DB7932"/>
    <w:rsid w:val="00EB31EB"/>
    <w:rsid w:val="00EB4FFC"/>
    <w:rsid w:val="00F6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943AC"/>
  <w15:docId w15:val="{08A96EFF-A0F5-44EA-B0EA-5AF43EE4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6"/>
      <w:ind w:left="20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
      <w:ind w:left="926" w:hanging="361"/>
    </w:pPr>
  </w:style>
  <w:style w:type="paragraph" w:customStyle="1" w:styleId="TableParagraph">
    <w:name w:val="Table Paragraph"/>
    <w:basedOn w:val="Normal"/>
    <w:uiPriority w:val="1"/>
    <w:qFormat/>
    <w:pPr>
      <w:spacing w:line="227" w:lineRule="exact"/>
      <w:ind w:left="122"/>
    </w:pPr>
  </w:style>
  <w:style w:type="paragraph" w:styleId="Revision">
    <w:name w:val="Revision"/>
    <w:hidden/>
    <w:uiPriority w:val="99"/>
    <w:semiHidden/>
    <w:rsid w:val="0022757B"/>
    <w:pPr>
      <w:widowControl/>
      <w:autoSpaceDE/>
      <w:autoSpaceDN/>
    </w:pPr>
    <w:rPr>
      <w:rFonts w:ascii="Arial" w:eastAsia="Arial" w:hAnsi="Arial" w:cs="Arial"/>
    </w:rPr>
  </w:style>
  <w:style w:type="character" w:styleId="Hyperlink">
    <w:name w:val="Hyperlink"/>
    <w:basedOn w:val="DefaultParagraphFont"/>
    <w:uiPriority w:val="99"/>
    <w:unhideWhenUsed/>
    <w:rsid w:val="00CC5912"/>
    <w:rPr>
      <w:color w:val="0000FF" w:themeColor="hyperlink"/>
      <w:u w:val="single"/>
    </w:rPr>
  </w:style>
  <w:style w:type="character" w:styleId="UnresolvedMention">
    <w:name w:val="Unresolved Mention"/>
    <w:basedOn w:val="DefaultParagraphFont"/>
    <w:uiPriority w:val="99"/>
    <w:semiHidden/>
    <w:unhideWhenUsed/>
    <w:rsid w:val="00CC5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ucl.ac.uk/biosciences/" TargetMode="External"/><Relationship Id="rId13" Type="http://schemas.openxmlformats.org/officeDocument/2006/relationships/hyperlink" Target="https://www.ucl.ac.uk/human-resources/policies-advice/core-behaviours-framework" TargetMode="External"/><Relationship Id="rId3" Type="http://schemas.openxmlformats.org/officeDocument/2006/relationships/settings" Target="settings.xml"/><Relationship Id="rId7" Type="http://schemas.openxmlformats.org/officeDocument/2006/relationships/hyperlink" Target="http://www.ucl.ac.uk/lifesciences-faculty/about-us/history" TargetMode="External"/><Relationship Id="rId12" Type="http://schemas.openxmlformats.org/officeDocument/2006/relationships/hyperlink" Target="https://www.ucl.ac.uk/human-resources/policies-advice/core-behaviours-frame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l.ac.uk/lifesciences-faculty/" TargetMode="External"/><Relationship Id="rId11" Type="http://schemas.openxmlformats.org/officeDocument/2006/relationships/hyperlink" Target="https://www.ucl.ac.uk/human-resources/policies/2021/feb/academic-career-framewor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ucl.ac.uk/human-resources/policies/2021/feb/academic-career-framework" TargetMode="External"/><Relationship Id="rId4" Type="http://schemas.openxmlformats.org/officeDocument/2006/relationships/webSettings" Target="webSettings.xml"/><Relationship Id="rId9" Type="http://schemas.openxmlformats.org/officeDocument/2006/relationships/hyperlink" Target="https://www.ucl.ac.uk/human-resources/policies/2021/feb/academic-career-framewor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1230</Words>
  <Characters>7387</Characters>
  <Application>Microsoft Office Word</Application>
  <DocSecurity>0</DocSecurity>
  <Lines>248</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Pickett</dc:creator>
  <cp:lastModifiedBy>Oldfield, Victoria</cp:lastModifiedBy>
  <cp:revision>14</cp:revision>
  <cp:lastPrinted>2024-08-23T12:59:00Z</cp:lastPrinted>
  <dcterms:created xsi:type="dcterms:W3CDTF">2024-04-09T10:45:00Z</dcterms:created>
  <dcterms:modified xsi:type="dcterms:W3CDTF">2024-08-23T13:16:00Z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PDFsam Enhanced 7</vt:lpwstr>
  </property>
  <property fmtid="{D5CDD505-2E9C-101B-9397-08002B2CF9AE}" pid="4" name="LastSaved">
    <vt:filetime>2024-04-09T00:00:00Z</vt:filetime>
  </property>
  <property fmtid="{D5CDD505-2E9C-101B-9397-08002B2CF9AE}" pid="5" name="GrammarlyDocumentId">
    <vt:lpwstr>ace241ff419781b856ce540b0adec9daba28d65a61274da35e56f30ec5d788df</vt:lpwstr>
  </property>
</Properties>
</file>