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12515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/>
          <w:color w:val="000000"/>
          <w:lang w:eastAsia="en-GB"/>
        </w:rPr>
      </w:pPr>
      <w:r>
        <w:rPr>
          <w:rFonts w:ascii="Calibri" w:eastAsia="Times New Roman" w:hAnsi="Calibri" w:cs="Arial"/>
          <w:b/>
          <w:color w:val="000000"/>
          <w:lang w:eastAsia="en-GB"/>
        </w:rPr>
        <w:t xml:space="preserve">Title of the project: </w:t>
      </w:r>
      <w:r>
        <w:rPr>
          <w:rFonts w:ascii="Arial" w:eastAsia="Times New Roman" w:hAnsi="Arial" w:cs="Arial"/>
        </w:rPr>
        <w:t>ROLE OF CALCIUM DEPENDENT NEUROTRANSMISSION IN SELECTED POPULATIONS OF CORTICAL PROJECTION NEURONS IN CORTICAL DEVELOPMENT</w:t>
      </w:r>
    </w:p>
    <w:p w14:paraId="13486109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/>
          <w:color w:val="000000"/>
          <w:lang w:eastAsia="en-GB"/>
        </w:rPr>
      </w:pPr>
    </w:p>
    <w:p w14:paraId="5ABF57E8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 xml:space="preserve">Early development of the brain depends on neuronal activity. The developing nervous system displays distinct spontaneous and sensory-driven neuronal activity patterns (Katz and </w:t>
      </w:r>
      <w:proofErr w:type="spellStart"/>
      <w:r>
        <w:rPr>
          <w:rFonts w:ascii="Calibri" w:eastAsia="Times New Roman" w:hAnsi="Calibri" w:cs="Arial"/>
          <w:bCs/>
          <w:color w:val="000000"/>
          <w:lang w:eastAsia="en-GB"/>
        </w:rPr>
        <w:t>Shatz</w:t>
      </w:r>
      <w:proofErr w:type="spellEnd"/>
      <w:r>
        <w:rPr>
          <w:rFonts w:ascii="Calibri" w:eastAsia="Times New Roman" w:hAnsi="Calibri" w:cs="Arial"/>
          <w:bCs/>
          <w:color w:val="000000"/>
          <w:lang w:eastAsia="en-GB"/>
        </w:rPr>
        <w:t xml:space="preserve">, 1996). Such activity can influence other neurons through multiple routes, with varying consequences. Decreased pyramidal cell activity through </w:t>
      </w:r>
      <w:proofErr w:type="spellStart"/>
      <w:r>
        <w:rPr>
          <w:rFonts w:ascii="Calibri" w:eastAsia="Times New Roman" w:hAnsi="Calibri" w:cs="Arial"/>
          <w:bCs/>
          <w:color w:val="000000"/>
          <w:lang w:eastAsia="en-GB"/>
        </w:rPr>
        <w:t>chemogenetic</w:t>
      </w:r>
      <w:proofErr w:type="spellEnd"/>
      <w:r>
        <w:rPr>
          <w:rFonts w:ascii="Calibri" w:eastAsia="Times New Roman" w:hAnsi="Calibri" w:cs="Arial"/>
          <w:bCs/>
          <w:color w:val="000000"/>
          <w:lang w:eastAsia="en-GB"/>
        </w:rPr>
        <w:t xml:space="preserve"> inactivation of a large group of cortical neurons promoted PV+ interneuron death (Wong et al. 2018; </w:t>
      </w:r>
      <w:proofErr w:type="spellStart"/>
      <w:r>
        <w:rPr>
          <w:rFonts w:ascii="Calibri" w:eastAsia="Times New Roman" w:hAnsi="Calibri" w:cs="Arial"/>
          <w:bCs/>
          <w:color w:val="000000"/>
          <w:lang w:eastAsia="en-GB"/>
        </w:rPr>
        <w:t>Denaxa</w:t>
      </w:r>
      <w:proofErr w:type="spellEnd"/>
      <w:r>
        <w:rPr>
          <w:rFonts w:ascii="Calibri" w:eastAsia="Times New Roman" w:hAnsi="Calibri" w:cs="Arial"/>
          <w:bCs/>
          <w:color w:val="000000"/>
          <w:lang w:eastAsia="en-GB"/>
        </w:rPr>
        <w:t xml:space="preserve"> et al., 2018). These original studies were not designed to test whether the interaction between pyramidal cells and interneurons is trophic or entirely based on </w:t>
      </w:r>
      <w:proofErr w:type="spellStart"/>
      <w:r>
        <w:rPr>
          <w:rFonts w:ascii="Calibri" w:eastAsia="Times New Roman" w:hAnsi="Calibri" w:cs="Arial"/>
          <w:bCs/>
          <w:color w:val="000000"/>
          <w:lang w:eastAsia="en-GB"/>
        </w:rPr>
        <w:t>synaptically</w:t>
      </w:r>
      <w:proofErr w:type="spellEnd"/>
      <w:r>
        <w:rPr>
          <w:rFonts w:ascii="Calibri" w:eastAsia="Times New Roman" w:hAnsi="Calibri" w:cs="Arial"/>
          <w:bCs/>
          <w:color w:val="000000"/>
          <w:lang w:eastAsia="en-GB"/>
        </w:rPr>
        <w:t xml:space="preserve"> transmitted activity levels, although the latter is strongly supported by the observation that prior activity levels predict an interneuron’s likelihood of survival (Wong et al. 2018). </w:t>
      </w:r>
    </w:p>
    <w:p w14:paraId="799C3D9D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>We wish to understand these mechanisms and link findings in mouse to human pathology.</w:t>
      </w:r>
    </w:p>
    <w:p w14:paraId="79F4A42C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394B1ACE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>We hypothesize:</w:t>
      </w:r>
    </w:p>
    <w:p w14:paraId="11501D31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497C97CC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>1.</w:t>
      </w:r>
      <w:r>
        <w:rPr>
          <w:rFonts w:ascii="Calibri" w:eastAsia="Times New Roman" w:hAnsi="Calibri" w:cs="Arial"/>
          <w:bCs/>
          <w:color w:val="000000"/>
          <w:lang w:eastAsia="en-GB"/>
        </w:rPr>
        <w:tab/>
        <w:t xml:space="preserve">Early interactions between glutamatergic projection neurons and GABAergic neurons determine the number and distribution of GABAergic interneurons. We can distinguish between trophic versus synaptic communication in our SNAP25 </w:t>
      </w:r>
      <w:proofErr w:type="spellStart"/>
      <w:r>
        <w:rPr>
          <w:rFonts w:ascii="Calibri" w:eastAsia="Times New Roman" w:hAnsi="Calibri" w:cs="Arial"/>
          <w:bCs/>
          <w:color w:val="000000"/>
          <w:lang w:eastAsia="en-GB"/>
        </w:rPr>
        <w:t>cKO</w:t>
      </w:r>
      <w:proofErr w:type="spellEnd"/>
      <w:r>
        <w:rPr>
          <w:rFonts w:ascii="Calibri" w:eastAsia="Times New Roman" w:hAnsi="Calibri" w:cs="Arial"/>
          <w:bCs/>
          <w:color w:val="000000"/>
          <w:lang w:eastAsia="en-GB"/>
        </w:rPr>
        <w:t xml:space="preserve"> mouse, in which regulated vesicular release is absent in selected populations of cortical projection neurons (layer 5,6 or 6b), but spontaneous vesicular release and constitutive neurotransmitter release is still present.</w:t>
      </w:r>
    </w:p>
    <w:p w14:paraId="4BD85363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 xml:space="preserve"> </w:t>
      </w:r>
    </w:p>
    <w:p w14:paraId="4503D47B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>2.</w:t>
      </w:r>
      <w:r>
        <w:rPr>
          <w:rFonts w:ascii="Calibri" w:eastAsia="Times New Roman" w:hAnsi="Calibri" w:cs="Arial"/>
          <w:bCs/>
          <w:color w:val="000000"/>
          <w:lang w:eastAsia="en-GB"/>
        </w:rPr>
        <w:tab/>
        <w:t>We shall observe Snap25 polymorphisms and reduced levels of SNAP25 protein in the very same human post-mortem specimen of patients with schizophrenia or autism where reductions in GABAergic CR+ interneurons in the human caudate putamen have been reported (</w:t>
      </w:r>
      <w:proofErr w:type="spellStart"/>
      <w:r>
        <w:rPr>
          <w:rFonts w:ascii="Calibri" w:eastAsia="Times New Roman" w:hAnsi="Calibri" w:cs="Arial"/>
          <w:bCs/>
          <w:color w:val="000000"/>
          <w:lang w:eastAsia="en-GB"/>
        </w:rPr>
        <w:t>Adorján</w:t>
      </w:r>
      <w:proofErr w:type="spellEnd"/>
      <w:r>
        <w:rPr>
          <w:rFonts w:ascii="Calibri" w:eastAsia="Times New Roman" w:hAnsi="Calibri" w:cs="Arial"/>
          <w:bCs/>
          <w:color w:val="000000"/>
          <w:lang w:eastAsia="en-GB"/>
        </w:rPr>
        <w:t xml:space="preserve"> et al., 2017, 2018; n=24 specimen for autism and schizophrenia each).</w:t>
      </w:r>
    </w:p>
    <w:p w14:paraId="3EFB5284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4A997801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>3.</w:t>
      </w:r>
      <w:r>
        <w:rPr>
          <w:rFonts w:ascii="Calibri" w:eastAsia="Times New Roman" w:hAnsi="Calibri" w:cs="Arial"/>
          <w:bCs/>
          <w:color w:val="000000"/>
          <w:lang w:eastAsia="en-GB"/>
        </w:rPr>
        <w:tab/>
        <w:t>We shall find changes of CR+ or PV+ interneurons in well-established mouse models of schizophrenia such as the neuregulin-1 overexpressing mouse (Deakin et al., 2009), since the synaptic release mechanisms have been implicated in schizophrenia and there is a change in the GABAergic interneuron numbers and distribution in human basal ganglia and cortex.</w:t>
      </w:r>
    </w:p>
    <w:p w14:paraId="7C9DA756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1D4AFF9E" w14:textId="1E749C29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noProof/>
          <w:color w:val="000000"/>
          <w:lang w:eastAsia="en-GB"/>
        </w:rPr>
        <w:drawing>
          <wp:inline distT="0" distB="0" distL="0" distR="0" wp14:anchorId="34019E7F" wp14:editId="6B00F2EF">
            <wp:extent cx="3571875" cy="3533775"/>
            <wp:effectExtent l="0" t="0" r="9525" b="9525"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1D93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00A46DB1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>Confocal image of a SNAP25 conditional knockout mouse primary somatosensory cortex showing ‘silenced’ layer 5 glutamatergic pyramidal neurons (red), parvalbumin GABAergic interneurons (cyan), and the perineural net surrounding parvalbumin interneurons (magenta). Calcium-dependent neurotransmission is abolished in layer 5 pyramidal neurons to investigate its effect on cortical interneurons.</w:t>
      </w:r>
    </w:p>
    <w:p w14:paraId="3F10D83F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0444C487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5D34339A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36AC7C81" w14:textId="155F5869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noProof/>
        </w:rPr>
        <w:drawing>
          <wp:inline distT="0" distB="0" distL="0" distR="0" wp14:anchorId="3D2A3DC9" wp14:editId="02C68816">
            <wp:extent cx="3514725" cy="3514725"/>
            <wp:effectExtent l="0" t="0" r="9525" b="9525"/>
            <wp:docPr id="1" name="Picture 1" descr="A picture containing green, plant, surround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green, plant, surround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12760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</w:p>
    <w:p w14:paraId="02C03E6F" w14:textId="77777777" w:rsidR="00156F3A" w:rsidRDefault="00156F3A" w:rsidP="00156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after="0" w:line="240" w:lineRule="auto"/>
        <w:rPr>
          <w:rFonts w:ascii="Calibri" w:eastAsia="Times New Roman" w:hAnsi="Calibri" w:cs="Arial"/>
          <w:bCs/>
          <w:color w:val="000000"/>
          <w:lang w:eastAsia="en-GB"/>
        </w:rPr>
      </w:pPr>
      <w:r>
        <w:rPr>
          <w:rFonts w:ascii="Calibri" w:eastAsia="Times New Roman" w:hAnsi="Calibri" w:cs="Arial"/>
          <w:bCs/>
          <w:color w:val="000000"/>
          <w:lang w:eastAsia="en-GB"/>
        </w:rPr>
        <w:t>Confocal image of the nucleus of the globus pallidus external segment showing axonal fibres of ‘silenced’ layer 5 glutamatergic pyramidal neurons (red) and parvalbumin GABAergic interneurons (cyan). Calcium-dependent neurotransmission was abolished in layer 5 pyramidal neurons to investigate its effect on the density of parvalbumin interneurons.</w:t>
      </w:r>
    </w:p>
    <w:p w14:paraId="0481717B" w14:textId="4F1A49B5" w:rsidR="00156F3A" w:rsidRDefault="00156F3A"/>
    <w:p w14:paraId="3E8A8650" w14:textId="319803ED" w:rsidR="00156F3A" w:rsidRPr="00156F3A" w:rsidRDefault="00156F3A">
      <w:pPr>
        <w:rPr>
          <w:i/>
          <w:iCs/>
        </w:rPr>
      </w:pPr>
      <w:r w:rsidRPr="00156F3A">
        <w:rPr>
          <w:i/>
          <w:iCs/>
        </w:rPr>
        <w:t>File: Project Resume updated 190821-Molnar</w:t>
      </w:r>
    </w:p>
    <w:sectPr w:rsidR="00156F3A" w:rsidRPr="00156F3A" w:rsidSect="00156F3A">
      <w:pgSz w:w="11906" w:h="16838"/>
      <w:pgMar w:top="851" w:right="1440" w:bottom="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F3A"/>
    <w:rsid w:val="0015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B68EB"/>
  <w15:chartTrackingRefBased/>
  <w15:docId w15:val="{7143919F-90D9-477C-9C90-9B78CF66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F3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4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448</Words>
  <Characters>2557</Characters>
  <Application>Microsoft Office Word</Application>
  <DocSecurity>0</DocSecurity>
  <Lines>21</Lines>
  <Paragraphs>5</Paragraphs>
  <ScaleCrop>false</ScaleCrop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Piggott, Maryanne</dc:creator>
  <cp:keywords/>
  <dc:description/>
  <cp:lastModifiedBy>Piggott, Maryanne</cp:lastModifiedBy>
  <cp:revision>2</cp:revision>
  <dcterms:created xsi:type="dcterms:W3CDTF">2021-08-24T12:55:00Z</dcterms:created>
  <dcterms:modified xsi:type="dcterms:W3CDTF">2021-08-24T12:59:00Z</dcterms:modified>
</cp:coreProperties>
</file>