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CC7C" w14:textId="310D7B54" w:rsidR="00025B3A" w:rsidRDefault="00FD270C">
      <w:r w:rsidRPr="00FD270C">
        <w:rPr>
          <w:b/>
          <w:bCs/>
        </w:rPr>
        <w:t>Post Title</w:t>
      </w:r>
      <w:r w:rsidRPr="00FD270C">
        <w:t>: Laboratory Manager (Anatomical, Clinical and Digital Skills)</w:t>
      </w:r>
      <w:r w:rsidRPr="00FD270C">
        <w:br/>
      </w:r>
      <w:r w:rsidRPr="00FD270C">
        <w:br/>
      </w:r>
      <w:r w:rsidRPr="00FD270C">
        <w:rPr>
          <w:b/>
          <w:bCs/>
        </w:rPr>
        <w:t>SBU/Department</w:t>
      </w:r>
      <w:r w:rsidRPr="00FD270C">
        <w:t>: Health, Medicine, and Life Sciences/Medical School (Hertfordshire Medical School)</w:t>
      </w:r>
      <w:r w:rsidRPr="00FD270C">
        <w:br/>
      </w:r>
      <w:r w:rsidRPr="00FD270C">
        <w:br/>
      </w:r>
      <w:r w:rsidRPr="00FD270C">
        <w:rPr>
          <w:b/>
          <w:bCs/>
        </w:rPr>
        <w:t>FTE</w:t>
      </w:r>
      <w:r w:rsidRPr="00FD270C">
        <w:t>: 1.0 FTE (working 37 hours per week)</w:t>
      </w:r>
      <w:r w:rsidRPr="00FD270C">
        <w:br/>
      </w:r>
      <w:r w:rsidRPr="00FD270C">
        <w:br/>
      </w:r>
      <w:r w:rsidRPr="00FD270C">
        <w:rPr>
          <w:b/>
          <w:bCs/>
        </w:rPr>
        <w:t>Duration of Contract</w:t>
      </w:r>
      <w:r w:rsidRPr="00FD270C">
        <w:t>: Permanent</w:t>
      </w:r>
      <w:r w:rsidRPr="00FD270C">
        <w:br/>
      </w:r>
      <w:r w:rsidRPr="00FD270C">
        <w:br/>
      </w:r>
      <w:r w:rsidRPr="00FD270C">
        <w:rPr>
          <w:b/>
          <w:bCs/>
        </w:rPr>
        <w:t>Salary</w:t>
      </w:r>
      <w:r w:rsidRPr="00FD270C">
        <w:t>: UH7 £38,784pa to £46,049pa by annual increments on achieving designated skills and experience</w:t>
      </w:r>
      <w:r w:rsidRPr="00FD270C">
        <w:br/>
      </w:r>
      <w:r w:rsidRPr="00FD270C">
        <w:br/>
      </w:r>
      <w:r w:rsidRPr="00FD270C">
        <w:rPr>
          <w:b/>
          <w:bCs/>
        </w:rPr>
        <w:t>Annual Leave</w:t>
      </w:r>
      <w:r w:rsidRPr="00FD270C">
        <w:t>: 30 days plus standard public holidays and an additional 4 days, including the closure of our office between Christmas and New Year</w:t>
      </w:r>
      <w:r w:rsidRPr="00FD270C">
        <w:br/>
      </w:r>
      <w:r w:rsidRPr="00FD270C">
        <w:br/>
      </w:r>
      <w:r w:rsidRPr="00FD270C">
        <w:rPr>
          <w:b/>
          <w:bCs/>
        </w:rPr>
        <w:t>Location</w:t>
      </w:r>
      <w:r w:rsidRPr="00FD270C">
        <w:t>: Hertfordshire Medical School, College Lane Campus, Hatfield</w:t>
      </w:r>
      <w:r w:rsidRPr="00FD270C">
        <w:br/>
      </w:r>
      <w:r w:rsidRPr="00FD270C">
        <w:br/>
        <w:t>We are starting up a new Medical School which will sit within the School of Health, Medicine and Life Sciences. We are looking for an experienced individual to set up and manage our Anatomy and Clinical Skills facilities. The wider School supports a wide and diverse range of subjects, including Post Graduate Medicine, Nursing and Midwifery, Paramedic studies, Pharmacy, Optometry and Life Sciences. Highly skilled technical staff are organised into small specialist teams, who work together alongside academic and research staff.</w:t>
      </w:r>
      <w:r w:rsidRPr="00FD270C">
        <w:br/>
      </w:r>
      <w:r w:rsidRPr="00FD270C">
        <w:br/>
      </w:r>
      <w:r w:rsidRPr="00FD270C">
        <w:rPr>
          <w:b/>
          <w:bCs/>
        </w:rPr>
        <w:t>Main duties and responsibilities</w:t>
      </w:r>
      <w:r w:rsidRPr="00FD270C">
        <w:br/>
      </w:r>
      <w:r w:rsidRPr="00FD270C">
        <w:br/>
        <w:t xml:space="preserve">You will be responsible for the technical support for anatomy, clinical and digital skills, preparing material to include </w:t>
      </w:r>
      <w:proofErr w:type="spellStart"/>
      <w:r w:rsidRPr="00FD270C">
        <w:t>plastinated</w:t>
      </w:r>
      <w:proofErr w:type="spellEnd"/>
      <w:r w:rsidRPr="00FD270C">
        <w:t xml:space="preserve"> tissues, plastic anatomical models and setting up of mannequins and training equipment for clinical scenarios required for practical classes. You will manage the maintenance and operation of the teaching/research equipment and laboratories in the area and be responsible for specialist space, equipment, or processes within the school. You will be acting as a Person Designate (PD) for the Anatomy suite, maintaining the standards required by the Human Tissue Licence. You will work directly with the Designated Individual (DI) for the Anatomy Human Tissue Licence, ensuring SOPs are followed and updated as required, storage, temperature and access records are maintained and audited, and all requirements to hold and maintain a Licence issued by the Human Tissue Authority are adhered to.</w:t>
      </w:r>
      <w:r w:rsidRPr="00FD270C">
        <w:br/>
      </w:r>
      <w:r w:rsidRPr="00FD270C">
        <w:br/>
      </w:r>
      <w:r w:rsidRPr="00FD270C">
        <w:rPr>
          <w:b/>
          <w:bCs/>
        </w:rPr>
        <w:t>Skills and experience required</w:t>
      </w:r>
      <w:r w:rsidRPr="00FD270C">
        <w:br/>
      </w:r>
      <w:r w:rsidRPr="00FD270C">
        <w:br/>
        <w:t xml:space="preserve">You will have experience of working in, and familiarity with, anatomy, clinical and/or clinical simulation surroundings, as well as experience of managing resources and experience of utilising and maintaining specialist specimens and equipment. Experience in Health &amp; Safety management in a technical setting is essential. Experience of handling tissue specimens and adhering to the requirements of the Human Tissue Licensing Authority would be advantageous. An ability to work to deadlines is essential, as is the ability to follow detailed instructions comprehensively. You will be articulate and a good communicator, with the ability to act independently and as part of a team. You will need to be flexible and well organised, adaptable </w:t>
      </w:r>
      <w:r w:rsidRPr="00FD270C">
        <w:lastRenderedPageBreak/>
        <w:t>and reliable with a methodical approach and attention to detail.</w:t>
      </w:r>
      <w:r w:rsidRPr="00FD270C">
        <w:br/>
      </w:r>
      <w:r w:rsidRPr="00FD270C">
        <w:br/>
      </w:r>
      <w:r w:rsidRPr="00FD270C">
        <w:rPr>
          <w:b/>
          <w:bCs/>
        </w:rPr>
        <w:t>Qualifications required</w:t>
      </w:r>
      <w:r w:rsidRPr="00FD270C">
        <w:br/>
      </w:r>
      <w:r w:rsidRPr="00FD270C">
        <w:br/>
        <w:t xml:space="preserve">You will be educated with a minimum of an HND/Degree/NVQ Level 4 in a relevant subject area, such as Anatomy, Medicine or a closely related science, or equivalent in-service experience and education. </w:t>
      </w:r>
      <w:r w:rsidRPr="00FD270C">
        <w:br/>
      </w:r>
      <w:r w:rsidRPr="00FD270C">
        <w:br/>
      </w:r>
      <w:r w:rsidRPr="00FD270C">
        <w:rPr>
          <w:b/>
          <w:bCs/>
        </w:rPr>
        <w:t>Please view the job description and person specification for a full list of the duties and essential criteria.</w:t>
      </w:r>
      <w:r w:rsidRPr="00FD270C">
        <w:t xml:space="preserve"> Please attach a personal statement showing clearly how your skills and experience match the Person Specification.</w:t>
      </w:r>
      <w:r w:rsidRPr="00FD270C">
        <w:br/>
      </w:r>
      <w:r w:rsidRPr="00FD270C">
        <w:br/>
        <w:t>Internal applicants – please ensure you apply via your employee self-service portal.</w:t>
      </w:r>
      <w:r w:rsidRPr="00FD270C">
        <w:br/>
      </w:r>
      <w:r w:rsidRPr="00FD270C">
        <w:br/>
        <w:t>We regret that we are unable to offer UKVI sponsorship for this post; applicants will either hold UK Right to Work or demonstrate access to UK Right to Work before an offer is made.</w:t>
      </w:r>
      <w:r w:rsidRPr="00FD270C">
        <w:br/>
      </w:r>
      <w:r w:rsidRPr="00FD270C">
        <w:br/>
      </w:r>
      <w:r w:rsidRPr="00FD270C">
        <w:rPr>
          <w:b/>
          <w:bCs/>
        </w:rPr>
        <w:t>Contact Details/Informal Enquiries</w:t>
      </w:r>
      <w:r w:rsidRPr="00FD270C">
        <w:t xml:space="preserve">: Judith Brooks, Technical Manager, </w:t>
      </w:r>
      <w:hyperlink r:id="rId4" w:tgtFrame="_blank" w:history="1">
        <w:r w:rsidRPr="00FD270C">
          <w:rPr>
            <w:rStyle w:val="Hyperlink"/>
            <w:b/>
            <w:bCs/>
          </w:rPr>
          <w:t>j.a.brooks@herts.ac.uk</w:t>
        </w:r>
      </w:hyperlink>
      <w:r w:rsidRPr="00FD270C">
        <w:t>, 01707 284773</w:t>
      </w:r>
      <w:r w:rsidRPr="00FD270C">
        <w:br/>
      </w:r>
      <w:r w:rsidRPr="00FD270C">
        <w:br/>
      </w:r>
      <w:r w:rsidRPr="00FD270C">
        <w:rPr>
          <w:b/>
          <w:bCs/>
        </w:rPr>
        <w:t>Closing Date</w:t>
      </w:r>
      <w:r w:rsidRPr="00FD270C">
        <w:t>: 09 February 2026</w:t>
      </w:r>
      <w:r w:rsidRPr="00FD270C">
        <w:br/>
      </w:r>
      <w:r w:rsidRPr="00FD270C">
        <w:br/>
      </w:r>
      <w:r w:rsidRPr="00FD270C">
        <w:rPr>
          <w:b/>
          <w:bCs/>
        </w:rPr>
        <w:t>Interview Date</w:t>
      </w:r>
      <w:r w:rsidRPr="00FD270C">
        <w:t>: TBC</w:t>
      </w:r>
      <w:r w:rsidRPr="00FD270C">
        <w:br/>
      </w:r>
      <w:r w:rsidRPr="00FD270C">
        <w:br/>
      </w:r>
      <w:r w:rsidRPr="00FD270C">
        <w:rPr>
          <w:b/>
          <w:bCs/>
        </w:rPr>
        <w:t>Reference Number</w:t>
      </w:r>
      <w:r w:rsidRPr="00FD270C">
        <w:t>: REQ000452</w:t>
      </w:r>
      <w:r w:rsidRPr="00FD270C">
        <w:br/>
      </w:r>
      <w:r w:rsidRPr="00FD270C">
        <w:br/>
        <w:t>Our vision is to transform lives: UH is committed to Equality, Diversity and Inclusion and building a diverse community. We welcome applications from suitably qualified and eligible candidates regardless of their protected characteristics and recognise there are different ways applicants may achieve the criteria in this document. We offer a range of employee benefits, including generous annual leave, flexible location opportunities within the UK, discounted Sports Village memberships and free Active Staff sessions, personal and professional development and family-friendly policies. #GoHerts</w:t>
      </w:r>
    </w:p>
    <w:sectPr w:rsidR="00025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0C"/>
    <w:rsid w:val="00025B3A"/>
    <w:rsid w:val="003313E9"/>
    <w:rsid w:val="00885A03"/>
    <w:rsid w:val="00F44CE7"/>
    <w:rsid w:val="00FD2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E0ED"/>
  <w15:chartTrackingRefBased/>
  <w15:docId w15:val="{01ECCEDB-34AF-4BEC-B92B-8D247367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70C"/>
    <w:rPr>
      <w:rFonts w:eastAsiaTheme="majorEastAsia" w:cstheme="majorBidi"/>
      <w:color w:val="272727" w:themeColor="text1" w:themeTint="D8"/>
    </w:rPr>
  </w:style>
  <w:style w:type="paragraph" w:styleId="Title">
    <w:name w:val="Title"/>
    <w:basedOn w:val="Normal"/>
    <w:next w:val="Normal"/>
    <w:link w:val="TitleChar"/>
    <w:uiPriority w:val="10"/>
    <w:qFormat/>
    <w:rsid w:val="00FD2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70C"/>
    <w:pPr>
      <w:spacing w:before="160"/>
      <w:jc w:val="center"/>
    </w:pPr>
    <w:rPr>
      <w:i/>
      <w:iCs/>
      <w:color w:val="404040" w:themeColor="text1" w:themeTint="BF"/>
    </w:rPr>
  </w:style>
  <w:style w:type="character" w:customStyle="1" w:styleId="QuoteChar">
    <w:name w:val="Quote Char"/>
    <w:basedOn w:val="DefaultParagraphFont"/>
    <w:link w:val="Quote"/>
    <w:uiPriority w:val="29"/>
    <w:rsid w:val="00FD270C"/>
    <w:rPr>
      <w:i/>
      <w:iCs/>
      <w:color w:val="404040" w:themeColor="text1" w:themeTint="BF"/>
    </w:rPr>
  </w:style>
  <w:style w:type="paragraph" w:styleId="ListParagraph">
    <w:name w:val="List Paragraph"/>
    <w:basedOn w:val="Normal"/>
    <w:uiPriority w:val="34"/>
    <w:qFormat/>
    <w:rsid w:val="00FD270C"/>
    <w:pPr>
      <w:ind w:left="720"/>
      <w:contextualSpacing/>
    </w:pPr>
  </w:style>
  <w:style w:type="character" w:styleId="IntenseEmphasis">
    <w:name w:val="Intense Emphasis"/>
    <w:basedOn w:val="DefaultParagraphFont"/>
    <w:uiPriority w:val="21"/>
    <w:qFormat/>
    <w:rsid w:val="00FD270C"/>
    <w:rPr>
      <w:i/>
      <w:iCs/>
      <w:color w:val="0F4761" w:themeColor="accent1" w:themeShade="BF"/>
    </w:rPr>
  </w:style>
  <w:style w:type="paragraph" w:styleId="IntenseQuote">
    <w:name w:val="Intense Quote"/>
    <w:basedOn w:val="Normal"/>
    <w:next w:val="Normal"/>
    <w:link w:val="IntenseQuoteChar"/>
    <w:uiPriority w:val="30"/>
    <w:qFormat/>
    <w:rsid w:val="00FD2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70C"/>
    <w:rPr>
      <w:i/>
      <w:iCs/>
      <w:color w:val="0F4761" w:themeColor="accent1" w:themeShade="BF"/>
    </w:rPr>
  </w:style>
  <w:style w:type="character" w:styleId="IntenseReference">
    <w:name w:val="Intense Reference"/>
    <w:basedOn w:val="DefaultParagraphFont"/>
    <w:uiPriority w:val="32"/>
    <w:qFormat/>
    <w:rsid w:val="00FD270C"/>
    <w:rPr>
      <w:b/>
      <w:bCs/>
      <w:smallCaps/>
      <w:color w:val="0F4761" w:themeColor="accent1" w:themeShade="BF"/>
      <w:spacing w:val="5"/>
    </w:rPr>
  </w:style>
  <w:style w:type="character" w:styleId="Hyperlink">
    <w:name w:val="Hyperlink"/>
    <w:basedOn w:val="DefaultParagraphFont"/>
    <w:uiPriority w:val="99"/>
    <w:unhideWhenUsed/>
    <w:rsid w:val="00FD270C"/>
    <w:rPr>
      <w:color w:val="467886" w:themeColor="hyperlink"/>
      <w:u w:val="single"/>
    </w:rPr>
  </w:style>
  <w:style w:type="character" w:styleId="UnresolvedMention">
    <w:name w:val="Unresolved Mention"/>
    <w:basedOn w:val="DefaultParagraphFont"/>
    <w:uiPriority w:val="99"/>
    <w:semiHidden/>
    <w:unhideWhenUsed/>
    <w:rsid w:val="00FD2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brooks@he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Merrikin</dc:creator>
  <cp:keywords/>
  <dc:description/>
  <cp:lastModifiedBy>Bayley Merrikin</cp:lastModifiedBy>
  <cp:revision>1</cp:revision>
  <dcterms:created xsi:type="dcterms:W3CDTF">2026-01-26T13:12:00Z</dcterms:created>
  <dcterms:modified xsi:type="dcterms:W3CDTF">2026-01-26T13:13:00Z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7600bc1f-e15e-471c-8186-924f75f8e651</vt:lpwstr>
  </property>
</Properties>
</file>