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1500"/>
        <w:gridCol w:w="4800"/>
        <w:gridCol w:w="810"/>
        <w:gridCol w:w="1946"/>
      </w:tblGrid>
      <w:tr w:rsidR="001915B6" w:rsidRPr="00583ADE" w14:paraId="09673853" w14:textId="77777777" w:rsidTr="00124DFC">
        <w:trPr>
          <w:trHeight w:val="280"/>
        </w:trPr>
        <w:tc>
          <w:tcPr>
            <w:tcW w:w="322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7556" w:type="dxa"/>
            <w:gridSpan w:val="3"/>
            <w:shd w:val="clear" w:color="auto" w:fill="FFFFFF"/>
            <w:vAlign w:val="center"/>
          </w:tcPr>
          <w:p w14:paraId="33D4E523" w14:textId="3230246B" w:rsidR="001915B6" w:rsidRPr="00583ADE" w:rsidRDefault="00AE740F">
            <w:pPr>
              <w:rPr>
                <w:rFonts w:ascii="Calibri" w:hAnsi="Calibri" w:cs="Calibri"/>
                <w:szCs w:val="24"/>
              </w:rPr>
            </w:pPr>
            <w:r w:rsidRPr="00AE740F">
              <w:rPr>
                <w:rFonts w:ascii="Calibri" w:hAnsi="Calibri" w:cs="Calibri"/>
                <w:szCs w:val="24"/>
              </w:rPr>
              <w:t>Dr Ourania Varsou</w:t>
            </w:r>
          </w:p>
        </w:tc>
      </w:tr>
      <w:tr w:rsidR="00ED1A5F" w:rsidRPr="00583ADE" w14:paraId="2B4187FF" w14:textId="77777777" w:rsidTr="00124DFC">
        <w:trPr>
          <w:trHeight w:val="300"/>
        </w:trPr>
        <w:tc>
          <w:tcPr>
            <w:tcW w:w="322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7556" w:type="dxa"/>
            <w:gridSpan w:val="3"/>
            <w:shd w:val="clear" w:color="auto" w:fill="FFFFFF"/>
            <w:vAlign w:val="center"/>
          </w:tcPr>
          <w:p w14:paraId="278B6F82" w14:textId="77777777" w:rsidR="00ED1A5F" w:rsidRPr="00583ADE" w:rsidRDefault="00ED1A5F">
            <w:pPr>
              <w:rPr>
                <w:rFonts w:ascii="Calibri" w:hAnsi="Calibri" w:cs="Calibri"/>
                <w:szCs w:val="24"/>
              </w:rPr>
            </w:pPr>
          </w:p>
        </w:tc>
      </w:tr>
      <w:tr w:rsidR="001915B6" w:rsidRPr="00583ADE" w14:paraId="08228CBE" w14:textId="77777777" w:rsidTr="00124DFC">
        <w:trPr>
          <w:trHeight w:val="300"/>
        </w:trPr>
        <w:tc>
          <w:tcPr>
            <w:tcW w:w="322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7556" w:type="dxa"/>
            <w:gridSpan w:val="3"/>
            <w:shd w:val="clear" w:color="auto" w:fill="FFFFFF"/>
            <w:vAlign w:val="center"/>
          </w:tcPr>
          <w:p w14:paraId="0CEA0084" w14:textId="7A5BE024" w:rsidR="001915B6" w:rsidRPr="00583ADE" w:rsidRDefault="005403D5">
            <w:pPr>
              <w:rPr>
                <w:rFonts w:ascii="Calibri" w:hAnsi="Calibri" w:cs="Calibri"/>
                <w:szCs w:val="24"/>
              </w:rPr>
            </w:pPr>
            <w:r w:rsidRPr="005403D5">
              <w:rPr>
                <w:rFonts w:ascii="Calibri" w:hAnsi="Calibri" w:cs="Calibri"/>
                <w:szCs w:val="24"/>
              </w:rPr>
              <w:t>University of Glasgow</w:t>
            </w:r>
          </w:p>
        </w:tc>
      </w:tr>
      <w:tr w:rsidR="001915B6" w:rsidRPr="00583ADE" w14:paraId="4CCDF396" w14:textId="77777777" w:rsidTr="00124DFC">
        <w:trPr>
          <w:trHeight w:val="280"/>
        </w:trPr>
        <w:tc>
          <w:tcPr>
            <w:tcW w:w="322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7556" w:type="dxa"/>
            <w:gridSpan w:val="3"/>
            <w:shd w:val="clear" w:color="auto" w:fill="FFFFFF"/>
            <w:vAlign w:val="center"/>
          </w:tcPr>
          <w:p w14:paraId="6CA338FB" w14:textId="2D545FBC" w:rsidR="001915B6" w:rsidRPr="00583ADE" w:rsidRDefault="00265458">
            <w:pPr>
              <w:rPr>
                <w:rFonts w:ascii="Calibri" w:hAnsi="Calibri" w:cs="Calibri"/>
                <w:szCs w:val="24"/>
              </w:rPr>
            </w:pPr>
            <w:r w:rsidRPr="00265458">
              <w:rPr>
                <w:rFonts w:ascii="Calibri" w:hAnsi="Calibri" w:cs="Calibri"/>
                <w:szCs w:val="24"/>
              </w:rPr>
              <w:t>Anatomical Society Public Engagement and Outreach Grant</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33AB6587" w14:textId="0C29902B" w:rsidR="00583ADE" w:rsidRPr="006F2D41" w:rsidRDefault="00867B4B">
            <w:pPr>
              <w:rPr>
                <w:rFonts w:asciiTheme="minorHAnsi" w:hAnsiTheme="minorHAnsi" w:cstheme="minorHAnsi"/>
                <w:szCs w:val="24"/>
              </w:rPr>
            </w:pPr>
            <w:r w:rsidRPr="006F2D41">
              <w:rPr>
                <w:rFonts w:asciiTheme="minorHAnsi" w:hAnsiTheme="minorHAnsi" w:cstheme="minorHAnsi"/>
                <w:szCs w:val="24"/>
              </w:rPr>
              <w:t>Breathing Like a Sci-Fi Villain: How Respirators Work with the Human Respiratory System</w:t>
            </w:r>
            <w:r w:rsidRPr="006F2D41">
              <w:rPr>
                <w:rFonts w:asciiTheme="minorHAnsi" w:hAnsiTheme="minorHAnsi" w:cstheme="minorHAnsi"/>
                <w:szCs w:val="24"/>
              </w:rPr>
              <w:br/>
            </w:r>
            <w:r w:rsidR="006F2D41" w:rsidRPr="006F2D41">
              <w:rPr>
                <w:rFonts w:asciiTheme="minorHAnsi" w:hAnsiTheme="minorHAnsi" w:cstheme="minorHAnsi"/>
              </w:rPr>
              <w:t xml:space="preserve">Glasgow Science Centre </w:t>
            </w:r>
            <w:r w:rsidR="00882906">
              <w:rPr>
                <w:rFonts w:asciiTheme="minorHAnsi" w:hAnsiTheme="minorHAnsi" w:cstheme="minorHAnsi"/>
              </w:rPr>
              <w:t>-</w:t>
            </w:r>
            <w:r w:rsidR="006F2D41" w:rsidRPr="006F2D41">
              <w:rPr>
                <w:rFonts w:asciiTheme="minorHAnsi" w:hAnsiTheme="minorHAnsi" w:cstheme="minorHAnsi"/>
              </w:rPr>
              <w:t xml:space="preserve"> Meet the Expert, </w:t>
            </w:r>
            <w:r w:rsidRPr="006F2D41">
              <w:rPr>
                <w:rFonts w:asciiTheme="minorHAnsi" w:hAnsiTheme="minorHAnsi" w:cstheme="minorHAnsi"/>
                <w:szCs w:val="24"/>
              </w:rPr>
              <w:t>Glasgow, United Kingdom</w:t>
            </w:r>
            <w:r w:rsidRPr="006F2D41">
              <w:rPr>
                <w:rFonts w:asciiTheme="minorHAnsi" w:hAnsiTheme="minorHAnsi" w:cstheme="minorHAnsi"/>
                <w:szCs w:val="24"/>
              </w:rPr>
              <w:br/>
            </w:r>
            <w:r w:rsidR="00CB710B" w:rsidRPr="006F2D41">
              <w:rPr>
                <w:rFonts w:asciiTheme="minorHAnsi" w:hAnsiTheme="minorHAnsi" w:cstheme="minorHAnsi"/>
                <w:szCs w:val="24"/>
              </w:rPr>
              <w:t>08 Aug 2026</w:t>
            </w: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055FA306" w14:textId="77777777" w:rsidR="001B5698" w:rsidRPr="001B5698" w:rsidRDefault="001B5698" w:rsidP="001B5698">
            <w:pPr>
              <w:rPr>
                <w:rFonts w:ascii="Calibri" w:hAnsi="Calibri" w:cs="Calibri"/>
                <w:szCs w:val="24"/>
              </w:rPr>
            </w:pPr>
            <w:r w:rsidRPr="001B5698">
              <w:rPr>
                <w:rFonts w:ascii="Calibri" w:hAnsi="Calibri" w:cs="Calibri"/>
                <w:szCs w:val="24"/>
              </w:rPr>
              <w:t xml:space="preserve">The primary anticipated benefit of this public engagement activity was to communicate respiratory anatomy, breathing mechanics and respiratory protection in an accessible and engaging format for visitors to the Glasgow Science Centre as part of its Meet the Expert programme. The session formed a further iteration of Breathing Like a Sci-Fi </w:t>
            </w:r>
            <w:proofErr w:type="gramStart"/>
            <w:r w:rsidRPr="001B5698">
              <w:rPr>
                <w:rFonts w:ascii="Calibri" w:hAnsi="Calibri" w:cs="Calibri"/>
                <w:szCs w:val="24"/>
              </w:rPr>
              <w:t>Villain,</w:t>
            </w:r>
            <w:proofErr w:type="gramEnd"/>
            <w:r w:rsidRPr="001B5698">
              <w:rPr>
                <w:rFonts w:ascii="Calibri" w:hAnsi="Calibri" w:cs="Calibri"/>
                <w:szCs w:val="24"/>
              </w:rPr>
              <w:t xml:space="preserve"> an activity developed through the Anatomical Society Public Engagement and Outreach Grant and designed to use a familiar science-fiction theme as an accessible entry point into anatomically grounded learning.</w:t>
            </w:r>
          </w:p>
          <w:p w14:paraId="40FDD860" w14:textId="77777777" w:rsidR="001B5698" w:rsidRPr="001B5698" w:rsidRDefault="001B5698" w:rsidP="001B5698">
            <w:pPr>
              <w:rPr>
                <w:rFonts w:ascii="Calibri" w:hAnsi="Calibri" w:cs="Calibri"/>
                <w:szCs w:val="24"/>
              </w:rPr>
            </w:pPr>
            <w:r w:rsidRPr="001B5698">
              <w:rPr>
                <w:rFonts w:ascii="Calibri" w:hAnsi="Calibri" w:cs="Calibri"/>
                <w:szCs w:val="24"/>
              </w:rPr>
              <w:t>Authentic respiratory protection equipment, including a Powered Air-Purifying Respirator and a traditional non-powered respirator, was used to connect familiar science-fiction concepts with real applications in research and healthcare environments. This framing was intended to stimulate curiosity before introducing explanations of airflow, filtration, breathing mechanics and the relationship between respiratory protection and the human respiratory system. A further anticipated benefit was to support multimodal and hands-on learning. Visitors were invited to interact with anatomical models, explore lung and airway anatomy, view internal anatomy through augmented reality and engage with creative learning activities. These different approaches were intended to accommodate visitors of different ages, interests and levels of prior anatomical knowledge.</w:t>
            </w:r>
          </w:p>
          <w:p w14:paraId="4474B1BA" w14:textId="77777777" w:rsidR="00454FE8" w:rsidRDefault="001B5698" w:rsidP="00124DFC">
            <w:pPr>
              <w:rPr>
                <w:rFonts w:ascii="Calibri" w:hAnsi="Calibri" w:cs="Calibri"/>
                <w:szCs w:val="24"/>
              </w:rPr>
            </w:pPr>
            <w:r w:rsidRPr="001B5698">
              <w:rPr>
                <w:rFonts w:ascii="Calibri" w:hAnsi="Calibri" w:cs="Calibri"/>
                <w:szCs w:val="24"/>
              </w:rPr>
              <w:t>The Glasgow Science Centre setting also provided an opportunity to evaluate the activity within a dedicated family science engagement environment. Feedback was therefore collected to explore satisfaction, engagement, perceived learning, understanding and confidence, while identifying which components were particularly effective. This evaluation will contribute to the iterative refinement of the activity and the wider goal of developing practical recommendations for a transferable anatomy public engagement toolkit.</w:t>
            </w:r>
          </w:p>
          <w:p w14:paraId="7B840679" w14:textId="77777777" w:rsidR="00977914" w:rsidRDefault="00977914" w:rsidP="00124DFC">
            <w:pPr>
              <w:rPr>
                <w:rFonts w:ascii="Calibri" w:hAnsi="Calibri" w:cs="Calibri"/>
                <w:szCs w:val="24"/>
              </w:rPr>
            </w:pPr>
          </w:p>
          <w:p w14:paraId="03091543" w14:textId="77777777" w:rsidR="00977914" w:rsidRDefault="00977914" w:rsidP="00124DFC">
            <w:pPr>
              <w:rPr>
                <w:rFonts w:ascii="Calibri" w:hAnsi="Calibri" w:cs="Calibri"/>
                <w:szCs w:val="24"/>
              </w:rPr>
            </w:pPr>
          </w:p>
          <w:p w14:paraId="1341F390" w14:textId="77777777" w:rsidR="00977914" w:rsidRDefault="00977914" w:rsidP="00124DFC">
            <w:pPr>
              <w:rPr>
                <w:rFonts w:ascii="Calibri" w:hAnsi="Calibri" w:cs="Calibri"/>
                <w:szCs w:val="24"/>
              </w:rPr>
            </w:pPr>
          </w:p>
          <w:p w14:paraId="2888B65E" w14:textId="77777777" w:rsidR="00977914" w:rsidRDefault="00977914" w:rsidP="00124DFC">
            <w:pPr>
              <w:rPr>
                <w:rFonts w:ascii="Calibri" w:hAnsi="Calibri" w:cs="Calibri"/>
                <w:szCs w:val="24"/>
              </w:rPr>
            </w:pPr>
          </w:p>
          <w:p w14:paraId="7D9246F1" w14:textId="77777777" w:rsidR="00977914" w:rsidRDefault="00977914" w:rsidP="00124DFC">
            <w:pPr>
              <w:rPr>
                <w:rFonts w:ascii="Calibri" w:hAnsi="Calibri" w:cs="Calibri"/>
                <w:szCs w:val="24"/>
              </w:rPr>
            </w:pPr>
          </w:p>
          <w:p w14:paraId="06632D0E" w14:textId="534D09FD" w:rsidR="00977914" w:rsidRPr="00583ADE" w:rsidRDefault="00977914" w:rsidP="00124DFC">
            <w:pPr>
              <w:rPr>
                <w:rFonts w:ascii="Calibri" w:hAnsi="Calibri" w:cs="Calibri"/>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02A321F6" w14:textId="76E2FFCD" w:rsidR="0049476E" w:rsidRPr="0049476E" w:rsidRDefault="0049476E" w:rsidP="0049476E">
            <w:pPr>
              <w:rPr>
                <w:rFonts w:ascii="Calibri" w:hAnsi="Calibri" w:cs="Calibri"/>
                <w:szCs w:val="24"/>
              </w:rPr>
            </w:pPr>
            <w:bookmarkStart w:id="0" w:name="h.tyjcwt" w:colFirst="0" w:colLast="0"/>
            <w:bookmarkEnd w:id="0"/>
            <w:r w:rsidRPr="0049476E">
              <w:rPr>
                <w:rFonts w:ascii="Calibri" w:hAnsi="Calibri" w:cs="Calibri"/>
                <w:szCs w:val="24"/>
              </w:rPr>
              <w:t>The Glasgow Science Centre Meet the Expert programme provided a highly appropriate environment for delivering the activity, particularly because it enabled direct engagement with children, adults and family groups within an established science-learning setting. The tabletop format allowed visitors to interact flexibly with respiratory equipment and anatomical resources, ask questions and engage with explanations adapted to their age and existing knowledge.</w:t>
            </w:r>
          </w:p>
          <w:p w14:paraId="475A865A" w14:textId="77777777" w:rsidR="0049476E" w:rsidRPr="0049476E" w:rsidRDefault="0049476E" w:rsidP="0049476E">
            <w:pPr>
              <w:rPr>
                <w:rFonts w:ascii="Calibri" w:hAnsi="Calibri" w:cs="Calibri"/>
                <w:szCs w:val="24"/>
              </w:rPr>
            </w:pPr>
            <w:r w:rsidRPr="0049476E">
              <w:rPr>
                <w:rFonts w:ascii="Calibri" w:hAnsi="Calibri" w:cs="Calibri"/>
                <w:szCs w:val="24"/>
              </w:rPr>
              <w:t>Twelve written feedback forms were collected. Overall satisfaction was very high, with 83.3% of respondents rating the activity as Excellent, 8.3% as Very good and 8.3% as Good. No Fair or Poor ratings were recorded. Engagement responses were also highly positive. Ten forms contained a clearly interpretable engagement rating and all 10 described the activity as Very engaging.</w:t>
            </w:r>
          </w:p>
          <w:p w14:paraId="212EC1EB" w14:textId="76546F58" w:rsidR="00583ADE" w:rsidRPr="00583ADE" w:rsidRDefault="0049476E">
            <w:pPr>
              <w:rPr>
                <w:rFonts w:ascii="Calibri" w:hAnsi="Calibri" w:cs="Calibri"/>
                <w:szCs w:val="24"/>
              </w:rPr>
            </w:pPr>
            <w:r w:rsidRPr="0049476E">
              <w:rPr>
                <w:rFonts w:ascii="Calibri" w:hAnsi="Calibri" w:cs="Calibri"/>
                <w:szCs w:val="24"/>
              </w:rPr>
              <w:t xml:space="preserve">The anatomical component emerged particularly strongly when visitors identified the </w:t>
            </w:r>
            <w:proofErr w:type="gramStart"/>
            <w:r w:rsidRPr="0049476E">
              <w:rPr>
                <w:rFonts w:ascii="Calibri" w:hAnsi="Calibri" w:cs="Calibri"/>
                <w:szCs w:val="24"/>
              </w:rPr>
              <w:t>elements</w:t>
            </w:r>
            <w:proofErr w:type="gramEnd"/>
            <w:r w:rsidRPr="0049476E">
              <w:rPr>
                <w:rFonts w:ascii="Calibri" w:hAnsi="Calibri" w:cs="Calibri"/>
                <w:szCs w:val="24"/>
              </w:rPr>
              <w:t xml:space="preserve"> they found most interesting. Lung models and anatomy were selected on 10 of the 12 forms (83.3%), while the respirator demonstration was selected on five forms (41.7%) and origami on one (8.3%). As participants could identify more than one component, these categories were not mutually exclusive. The qualitative comments supported these findings. Visitors highlighted “models - hands-on”, “The masks”, “The anatomy of the lungs; variation in size”, “The demonstration” and “The exhibits + respirator”. Family accessibility was another recurring strength, with comments describing the activity as “Engaging + appropriate for age” and “very child friendly”. One respondent particularly valued “how involved they made my son”. Suggestions for improvement were minimal, with responses predominantly indicating that no changes were require</w:t>
            </w:r>
            <w:r>
              <w:rPr>
                <w:rFonts w:ascii="Calibri" w:hAnsi="Calibri" w:cs="Calibri"/>
                <w:szCs w:val="24"/>
              </w:rPr>
              <w:t>d</w:t>
            </w:r>
            <w:r w:rsidR="00E942F5" w:rsidRPr="00E942F5">
              <w:rPr>
                <w:rFonts w:ascii="Calibri" w:hAnsi="Calibri" w:cs="Calibri"/>
                <w:szCs w:val="24"/>
              </w:rPr>
              <w:t>.</w:t>
            </w: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w:t>
            </w:r>
            <w:proofErr w:type="gramStart"/>
            <w:r w:rsidRPr="00583ADE">
              <w:rPr>
                <w:rFonts w:ascii="Calibri" w:eastAsia="Questrial" w:hAnsi="Calibri" w:cs="Calibri"/>
                <w:i/>
                <w:szCs w:val="24"/>
              </w:rPr>
              <w:t>does</w:t>
            </w:r>
            <w:proofErr w:type="gramEnd"/>
            <w:r w:rsidRPr="00583ADE">
              <w:rPr>
                <w:rFonts w:ascii="Calibri" w:eastAsia="Questrial" w:hAnsi="Calibri" w:cs="Calibri"/>
                <w:i/>
                <w:szCs w:val="24"/>
              </w:rPr>
              <w:t xml:space="preserve">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124DFC">
        <w:trPr>
          <w:trHeight w:val="958"/>
        </w:trPr>
        <w:tc>
          <w:tcPr>
            <w:tcW w:w="10784" w:type="dxa"/>
            <w:gridSpan w:val="5"/>
            <w:shd w:val="clear" w:color="auto" w:fill="FFFFFF"/>
          </w:tcPr>
          <w:p w14:paraId="738DE361" w14:textId="77777777" w:rsidR="006A55E9" w:rsidRPr="006A55E9" w:rsidRDefault="006A55E9" w:rsidP="006A55E9">
            <w:pPr>
              <w:rPr>
                <w:rFonts w:ascii="Calibri" w:hAnsi="Calibri" w:cs="Calibri"/>
                <w:szCs w:val="24"/>
              </w:rPr>
            </w:pPr>
            <w:bookmarkStart w:id="1" w:name="h.3dy6vkm" w:colFirst="0" w:colLast="0"/>
            <w:bookmarkEnd w:id="1"/>
            <w:r w:rsidRPr="006A55E9">
              <w:rPr>
                <w:rFonts w:ascii="Calibri" w:hAnsi="Calibri" w:cs="Calibri"/>
                <w:szCs w:val="24"/>
              </w:rPr>
              <w:t>Audience gains were evaluated through 12 written feedback forms alongside informal discussion and observation of visitor interaction with the activities. The evaluation examined satisfaction, engagement, perceived learning, understanding of respirator function and confidence in explaining breathing.</w:t>
            </w:r>
          </w:p>
          <w:p w14:paraId="25590803" w14:textId="77777777" w:rsidR="006A55E9" w:rsidRPr="006A55E9" w:rsidRDefault="006A55E9" w:rsidP="006A55E9">
            <w:pPr>
              <w:rPr>
                <w:rFonts w:ascii="Calibri" w:hAnsi="Calibri" w:cs="Calibri"/>
                <w:szCs w:val="24"/>
              </w:rPr>
            </w:pPr>
            <w:r w:rsidRPr="006A55E9">
              <w:rPr>
                <w:rFonts w:ascii="Calibri" w:hAnsi="Calibri" w:cs="Calibri"/>
                <w:szCs w:val="24"/>
              </w:rPr>
              <w:t>Eleven of the 12 respondents (91.7%) reported learning something new during the activity. Written examples demonstrated specific anatomical learning, including “Different size lungs”, “About the respiratory system” and “Left lung is smaller”. These responses indicate that participants were engaging with specific anatomical concepts rather than simply reporting general enjoyment of the activity.</w:t>
            </w:r>
          </w:p>
          <w:p w14:paraId="639513A9" w14:textId="77777777" w:rsidR="006A55E9" w:rsidRPr="006A55E9" w:rsidRDefault="006A55E9" w:rsidP="006A55E9">
            <w:pPr>
              <w:rPr>
                <w:rFonts w:ascii="Calibri" w:hAnsi="Calibri" w:cs="Calibri"/>
                <w:szCs w:val="24"/>
              </w:rPr>
            </w:pPr>
            <w:r w:rsidRPr="006A55E9">
              <w:rPr>
                <w:rFonts w:ascii="Calibri" w:hAnsi="Calibri" w:cs="Calibri"/>
                <w:szCs w:val="24"/>
              </w:rPr>
              <w:t>Understanding of how a respirator works showed a marked positive shift. Before participating, four respondents (33.3%) reported full understanding, seven (58.3%) reported understanding “a little” and one (8.3%) reported no understanding. Following participation, 11 respondents (91.7%) reported full understanding and one (8.3%) reported partial understanding. No participant reported having no understanding afterwards. Full understanding therefore increased by 58.4 percentage points.</w:t>
            </w:r>
          </w:p>
          <w:p w14:paraId="39E81542" w14:textId="6D8DBC46" w:rsidR="009A4D3B" w:rsidRDefault="006A55E9">
            <w:pPr>
              <w:rPr>
                <w:rFonts w:ascii="Calibri" w:hAnsi="Calibri" w:cs="Calibri"/>
                <w:szCs w:val="24"/>
              </w:rPr>
            </w:pPr>
            <w:r w:rsidRPr="006A55E9">
              <w:rPr>
                <w:rFonts w:ascii="Calibri" w:hAnsi="Calibri" w:cs="Calibri"/>
                <w:szCs w:val="24"/>
              </w:rPr>
              <w:t xml:space="preserve">Confidence outcomes were also positive. Among the 11 forms containing a single clearly interpretable confidence category, seven respondents selected Very confident and four selected Quite confident. One additional participant selected both </w:t>
            </w:r>
            <w:proofErr w:type="gramStart"/>
            <w:r w:rsidRPr="006A55E9">
              <w:rPr>
                <w:rFonts w:ascii="Calibri" w:hAnsi="Calibri" w:cs="Calibri"/>
                <w:szCs w:val="24"/>
              </w:rPr>
              <w:t>Very</w:t>
            </w:r>
            <w:proofErr w:type="gramEnd"/>
            <w:r w:rsidRPr="006A55E9">
              <w:rPr>
                <w:rFonts w:ascii="Calibri" w:hAnsi="Calibri" w:cs="Calibri"/>
                <w:szCs w:val="24"/>
              </w:rPr>
              <w:t xml:space="preserve"> confident and Quite confident and was therefore not forced into either individual category during analysis. Qualitative comments further suggest that hands-on interaction, anatomical models, demonstrations and age-appropriate communication were important to the learning experience. Participants particularly valued direct involvement with comments highlighting the hands-on models, respirators and the extent to which children were actively included in the activity</w:t>
            </w:r>
            <w:r w:rsidR="00252049" w:rsidRPr="00252049">
              <w:rPr>
                <w:rFonts w:ascii="Calibri" w:hAnsi="Calibri" w:cs="Calibri"/>
                <w:szCs w:val="24"/>
              </w:rPr>
              <w:t>.</w:t>
            </w:r>
          </w:p>
          <w:p w14:paraId="2090469B" w14:textId="453EE858" w:rsidR="006A55E9" w:rsidRPr="00583ADE" w:rsidRDefault="006A55E9">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48D2ECF8" w14:textId="77777777" w:rsidR="00542426" w:rsidRPr="00542426" w:rsidRDefault="00542426" w:rsidP="00542426">
            <w:pPr>
              <w:rPr>
                <w:rFonts w:ascii="Calibri" w:hAnsi="Calibri" w:cs="Calibri"/>
                <w:szCs w:val="24"/>
              </w:rPr>
            </w:pPr>
            <w:r w:rsidRPr="00542426">
              <w:rPr>
                <w:rFonts w:ascii="Calibri" w:hAnsi="Calibri" w:cs="Calibri"/>
                <w:szCs w:val="24"/>
              </w:rPr>
              <w:t>The Glasgow Science Centre session provides further evidence that Breathing Like a Sci-Fi Villain can operate effectively as a family-focused anatomy and science engagement activity. The findings particularly reinforce the importance of combining authentic respiratory equipment with tangible anatomical resources. Lung models and anatomy were selected as interesting by 83.3% of respondents, while qualitative comments repeatedly referred to the models, lungs, demonstrations and respiratory equipment. These elements will therefore remain central to future iterations.</w:t>
            </w:r>
          </w:p>
          <w:p w14:paraId="5ED9C5ED" w14:textId="5054E04F" w:rsidR="00542426" w:rsidRPr="00542426" w:rsidRDefault="00542426" w:rsidP="00542426">
            <w:pPr>
              <w:rPr>
                <w:rFonts w:ascii="Calibri" w:hAnsi="Calibri" w:cs="Calibri"/>
                <w:szCs w:val="24"/>
              </w:rPr>
            </w:pPr>
            <w:r w:rsidRPr="00542426">
              <w:rPr>
                <w:rFonts w:ascii="Calibri" w:hAnsi="Calibri" w:cs="Calibri"/>
                <w:szCs w:val="24"/>
              </w:rPr>
              <w:t>The session also highlighted the importance of active participation and age-responsive communication. Comments such as “very child friendly”, “Engaging + appropriate for age” and “how involved they made my son” suggest that the activity was successful in involving younger visitors rather than positioning children as passive observers. Future delivery will continue to use flexible explanations that can be adapted to the age and prior knowledge of individual visitors while retaining anatomical accuracy.</w:t>
            </w:r>
          </w:p>
          <w:p w14:paraId="638AFB26" w14:textId="77777777" w:rsidR="00542426" w:rsidRPr="00542426" w:rsidRDefault="00542426" w:rsidP="00542426">
            <w:pPr>
              <w:rPr>
                <w:rFonts w:ascii="Calibri" w:hAnsi="Calibri" w:cs="Calibri"/>
                <w:szCs w:val="24"/>
              </w:rPr>
            </w:pPr>
            <w:r w:rsidRPr="00542426">
              <w:rPr>
                <w:rFonts w:ascii="Calibri" w:hAnsi="Calibri" w:cs="Calibri"/>
                <w:szCs w:val="24"/>
              </w:rPr>
              <w:t>The resources generated through the Anatomical Society funding are reusable and can continue to support delivery in different public engagement environments. The Glasgow Science Centre evaluation will also contribute to the cumulative analysis of the funded programme alongside data collected at other venues. Comparing outcomes across different settings and audience demographics will help identify which components are consistently effective and which benefit from contextual adaptation.</w:t>
            </w:r>
          </w:p>
          <w:p w14:paraId="384A9DCB" w14:textId="07DDCCA6" w:rsidR="00543C88" w:rsidRPr="00583ADE" w:rsidRDefault="00542426">
            <w:pPr>
              <w:rPr>
                <w:rFonts w:ascii="Calibri" w:hAnsi="Calibri" w:cs="Calibri"/>
                <w:szCs w:val="24"/>
              </w:rPr>
            </w:pPr>
            <w:r w:rsidRPr="00542426">
              <w:rPr>
                <w:rFonts w:ascii="Calibri" w:hAnsi="Calibri" w:cs="Calibri"/>
                <w:szCs w:val="24"/>
              </w:rPr>
              <w:t>Collectively, this iterative evidence will inform practical recommendations for a transferable public engagement toolkit for Anatomical Society colleagues. This could include guidance on equipment, tabletop layout, anatomical models, activity sequencing, facilitator prompts, age-adapted explanations, creative resources and evaluation approaches. The intention is therefore not only to continue delivering the activity but also to use the learning generated across its different iterations to support adaptation and reuse within museums, science centres, schools and community engagement settings</w:t>
            </w:r>
            <w:r w:rsidR="00762196" w:rsidRPr="00762196">
              <w:rPr>
                <w:rFonts w:ascii="Calibri" w:hAnsi="Calibri" w:cs="Calibri"/>
                <w:szCs w:val="24"/>
              </w:rPr>
              <w:t>.</w:t>
            </w:r>
            <w:bookmarkStart w:id="2" w:name="h.4d34og8" w:colFirst="0" w:colLast="0"/>
            <w:bookmarkEnd w:id="2"/>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C60377">
        <w:trPr>
          <w:trHeight w:val="279"/>
        </w:trPr>
        <w:tc>
          <w:tcPr>
            <w:tcW w:w="10784" w:type="dxa"/>
            <w:gridSpan w:val="5"/>
            <w:shd w:val="clear" w:color="auto" w:fill="FFFFFF"/>
          </w:tcPr>
          <w:p w14:paraId="2A0B4DCF" w14:textId="0BAED09C" w:rsidR="00B364F6" w:rsidRPr="00583ADE" w:rsidRDefault="00EA2F26">
            <w:pPr>
              <w:rPr>
                <w:rFonts w:ascii="Calibri" w:hAnsi="Calibri" w:cs="Calibri"/>
                <w:szCs w:val="24"/>
              </w:rPr>
            </w:pPr>
            <w:r w:rsidRPr="00EA2F26">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 xml:space="preserve">If you include graphical </w:t>
            </w:r>
            <w:proofErr w:type="gramStart"/>
            <w:r w:rsidR="00B364F6">
              <w:rPr>
                <w:rFonts w:ascii="Calibri" w:hAnsi="Calibri" w:cs="Calibri"/>
                <w:szCs w:val="24"/>
              </w:rPr>
              <w:t>images</w:t>
            </w:r>
            <w:proofErr w:type="gramEnd"/>
            <w:r w:rsidR="00B364F6">
              <w:rPr>
                <w:rFonts w:ascii="Calibri" w:hAnsi="Calibri" w:cs="Calibri"/>
                <w:szCs w:val="24"/>
              </w:rPr>
              <w:t xml:space="preserve">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C60377">
        <w:trPr>
          <w:trHeight w:val="294"/>
        </w:trPr>
        <w:tc>
          <w:tcPr>
            <w:tcW w:w="10784" w:type="dxa"/>
            <w:gridSpan w:val="5"/>
            <w:shd w:val="clear" w:color="auto" w:fill="FFFFFF"/>
          </w:tcPr>
          <w:p w14:paraId="5BC467E6" w14:textId="77777777" w:rsidR="00D62C5F" w:rsidRPr="00F82C10" w:rsidRDefault="00F82C10" w:rsidP="00FF3F8C">
            <w:pPr>
              <w:rPr>
                <w:rFonts w:ascii="Calibri" w:hAnsi="Calibri" w:cs="Calibri"/>
                <w:szCs w:val="24"/>
              </w:rPr>
            </w:pPr>
            <w:r w:rsidRPr="00F82C10">
              <w:rPr>
                <w:rFonts w:ascii="Calibri" w:hAnsi="Calibri" w:cs="Calibri"/>
                <w:szCs w:val="24"/>
              </w:rPr>
              <w:t xml:space="preserve">Images shared of team at the Glasgow Science Centre. </w:t>
            </w:r>
          </w:p>
          <w:p w14:paraId="24CB97B5" w14:textId="590D2950" w:rsidR="00F82C10" w:rsidRPr="00F82C10" w:rsidRDefault="00F82C10" w:rsidP="00FF3F8C">
            <w:pPr>
              <w:rPr>
                <w:rFonts w:ascii="Calibri" w:hAnsi="Calibri" w:cs="Calibri"/>
                <w:szCs w:val="24"/>
              </w:rPr>
            </w:pP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w:t>
            </w:r>
            <w:proofErr w:type="gramStart"/>
            <w:r>
              <w:rPr>
                <w:rFonts w:ascii="Calibri" w:hAnsi="Calibri" w:cs="Calibri"/>
                <w:szCs w:val="24"/>
              </w:rPr>
              <w:t>images</w:t>
            </w:r>
            <w:proofErr w:type="gramEnd"/>
            <w:r>
              <w:rPr>
                <w:rFonts w:ascii="Calibri" w:hAnsi="Calibri" w:cs="Calibri"/>
                <w:szCs w:val="24"/>
              </w:rPr>
              <w:t xml:space="preserve">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C60377">
        <w:trPr>
          <w:trHeight w:val="216"/>
        </w:trPr>
        <w:tc>
          <w:tcPr>
            <w:tcW w:w="10784" w:type="dxa"/>
            <w:gridSpan w:val="5"/>
            <w:shd w:val="clear" w:color="auto" w:fill="FFFFFF"/>
          </w:tcPr>
          <w:p w14:paraId="485C6309" w14:textId="09DDF925" w:rsidR="00D62C5F" w:rsidRPr="00C60377" w:rsidRDefault="00D1022B" w:rsidP="00FF3F8C">
            <w:pPr>
              <w:rPr>
                <w:rFonts w:ascii="Calibri" w:hAnsi="Calibri" w:cs="Calibri"/>
                <w:szCs w:val="24"/>
              </w:rPr>
            </w:pPr>
            <w:r>
              <w:rPr>
                <w:rFonts w:ascii="Calibri" w:hAnsi="Calibri" w:cs="Calibri"/>
                <w:szCs w:val="24"/>
              </w:rPr>
              <w:t>N/A</w:t>
            </w: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3" w:name="h.2s8eyo1" w:colFirst="0" w:colLast="0"/>
            <w:bookmarkEnd w:id="3"/>
            <w:r w:rsidRPr="00583ADE">
              <w:rPr>
                <w:rFonts w:ascii="Calibri" w:eastAsia="Questrial" w:hAnsi="Calibri" w:cs="Calibri"/>
                <w:szCs w:val="24"/>
              </w:rPr>
              <w:t>SIGNATURE</w:t>
            </w:r>
          </w:p>
        </w:tc>
        <w:tc>
          <w:tcPr>
            <w:tcW w:w="6300" w:type="dxa"/>
            <w:gridSpan w:val="2"/>
            <w:shd w:val="clear" w:color="auto" w:fill="FFFFFF"/>
            <w:vAlign w:val="center"/>
          </w:tcPr>
          <w:p w14:paraId="48A472CA" w14:textId="17BDF276" w:rsidR="001915B6" w:rsidRPr="00583ADE" w:rsidRDefault="00D1022B">
            <w:pPr>
              <w:rPr>
                <w:rFonts w:ascii="Calibri" w:hAnsi="Calibri" w:cs="Calibri"/>
                <w:szCs w:val="24"/>
              </w:rPr>
            </w:pPr>
            <w:bookmarkStart w:id="4" w:name="h.17dp8vu" w:colFirst="0" w:colLast="0"/>
            <w:bookmarkEnd w:id="4"/>
            <w:proofErr w:type="spellStart"/>
            <w:proofErr w:type="gramStart"/>
            <w:r>
              <w:rPr>
                <w:rFonts w:ascii="Calibri" w:hAnsi="Calibri" w:cs="Calibri"/>
                <w:szCs w:val="24"/>
              </w:rPr>
              <w:t>O.Varsou</w:t>
            </w:r>
            <w:proofErr w:type="spellEnd"/>
            <w:proofErr w:type="gramEnd"/>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748FF69E" w:rsidR="001915B6" w:rsidRPr="00583ADE" w:rsidRDefault="00762196">
            <w:pPr>
              <w:rPr>
                <w:rFonts w:ascii="Calibri" w:hAnsi="Calibri" w:cs="Calibri"/>
                <w:szCs w:val="24"/>
              </w:rPr>
            </w:pPr>
            <w:bookmarkStart w:id="5" w:name="h.3rdcrjn" w:colFirst="0" w:colLast="0"/>
            <w:bookmarkEnd w:id="5"/>
            <w:r>
              <w:rPr>
                <w:rFonts w:ascii="Calibri" w:hAnsi="Calibri" w:cs="Calibri"/>
                <w:szCs w:val="24"/>
              </w:rPr>
              <w:t>0</w:t>
            </w:r>
            <w:r w:rsidR="00615CF6">
              <w:rPr>
                <w:rFonts w:ascii="Calibri" w:hAnsi="Calibri" w:cs="Calibri"/>
                <w:szCs w:val="24"/>
              </w:rPr>
              <w:t>9</w:t>
            </w:r>
            <w:r w:rsidR="00D1022B">
              <w:rPr>
                <w:rFonts w:ascii="Calibri" w:hAnsi="Calibri" w:cs="Calibri"/>
                <w:szCs w:val="24"/>
              </w:rPr>
              <w:t>/0</w:t>
            </w:r>
            <w:r>
              <w:rPr>
                <w:rFonts w:ascii="Calibri" w:hAnsi="Calibri" w:cs="Calibri"/>
                <w:szCs w:val="24"/>
              </w:rPr>
              <w:t>8</w:t>
            </w:r>
            <w:r w:rsidR="00D1022B">
              <w:rPr>
                <w:rFonts w:ascii="Calibri" w:hAnsi="Calibri" w:cs="Calibri"/>
                <w:szCs w:val="24"/>
              </w:rPr>
              <w:t>/2026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Pr="00583ADE" w:rsidRDefault="00C161F2">
      <w:pPr>
        <w:rPr>
          <w:rFonts w:ascii="Calibri" w:hAnsi="Calibri" w:cs="Calibri"/>
          <w:i/>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sectPr w:rsidR="00C161F2" w:rsidRPr="00583ADE" w:rsidSect="00543C88">
      <w:headerReference w:type="default" r:id="rId8"/>
      <w:footerReference w:type="default" r:id="rId9"/>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22DFC" w14:textId="77777777" w:rsidR="00C5635D" w:rsidRDefault="00C5635D">
      <w:r>
        <w:separator/>
      </w:r>
    </w:p>
  </w:endnote>
  <w:endnote w:type="continuationSeparator" w:id="0">
    <w:p w14:paraId="6B6B90AB" w14:textId="77777777" w:rsidR="00C5635D" w:rsidRDefault="00C5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34A7F" w14:textId="77777777" w:rsidR="00C5635D" w:rsidRDefault="00C5635D">
      <w:r>
        <w:separator/>
      </w:r>
    </w:p>
  </w:footnote>
  <w:footnote w:type="continuationSeparator" w:id="0">
    <w:p w14:paraId="5003A944" w14:textId="77777777" w:rsidR="00C5635D" w:rsidRDefault="00C56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B1001"/>
    <w:rsid w:val="000B1ACA"/>
    <w:rsid w:val="000C64FE"/>
    <w:rsid w:val="000D5674"/>
    <w:rsid w:val="00105082"/>
    <w:rsid w:val="00124DFC"/>
    <w:rsid w:val="001915B6"/>
    <w:rsid w:val="001B5698"/>
    <w:rsid w:val="001C3139"/>
    <w:rsid w:val="001E062C"/>
    <w:rsid w:val="001E5BC7"/>
    <w:rsid w:val="002009EB"/>
    <w:rsid w:val="002014CC"/>
    <w:rsid w:val="002034F4"/>
    <w:rsid w:val="00245574"/>
    <w:rsid w:val="00252049"/>
    <w:rsid w:val="00265458"/>
    <w:rsid w:val="00297F44"/>
    <w:rsid w:val="002B2B21"/>
    <w:rsid w:val="002E61DD"/>
    <w:rsid w:val="003020B3"/>
    <w:rsid w:val="003A6F37"/>
    <w:rsid w:val="003C51B2"/>
    <w:rsid w:val="003F6DD5"/>
    <w:rsid w:val="00402597"/>
    <w:rsid w:val="00416AB3"/>
    <w:rsid w:val="0043727D"/>
    <w:rsid w:val="00454FE8"/>
    <w:rsid w:val="00456BCE"/>
    <w:rsid w:val="0049476E"/>
    <w:rsid w:val="00494922"/>
    <w:rsid w:val="004976EF"/>
    <w:rsid w:val="005403D5"/>
    <w:rsid w:val="00542426"/>
    <w:rsid w:val="00543C88"/>
    <w:rsid w:val="00550BF2"/>
    <w:rsid w:val="00551929"/>
    <w:rsid w:val="00573714"/>
    <w:rsid w:val="00583ADE"/>
    <w:rsid w:val="005B4388"/>
    <w:rsid w:val="005D3E03"/>
    <w:rsid w:val="005D4ACA"/>
    <w:rsid w:val="00603724"/>
    <w:rsid w:val="00615CF6"/>
    <w:rsid w:val="00635A6E"/>
    <w:rsid w:val="0069608B"/>
    <w:rsid w:val="006A55E9"/>
    <w:rsid w:val="006C7020"/>
    <w:rsid w:val="006C7793"/>
    <w:rsid w:val="006D6944"/>
    <w:rsid w:val="006F2D41"/>
    <w:rsid w:val="00713FB9"/>
    <w:rsid w:val="007203A4"/>
    <w:rsid w:val="00762196"/>
    <w:rsid w:val="007722E4"/>
    <w:rsid w:val="00793994"/>
    <w:rsid w:val="00854614"/>
    <w:rsid w:val="00867B4B"/>
    <w:rsid w:val="0087544E"/>
    <w:rsid w:val="00882906"/>
    <w:rsid w:val="008D1FD1"/>
    <w:rsid w:val="008E1F83"/>
    <w:rsid w:val="008F1EB0"/>
    <w:rsid w:val="008F2AD9"/>
    <w:rsid w:val="009659B1"/>
    <w:rsid w:val="00977914"/>
    <w:rsid w:val="00981312"/>
    <w:rsid w:val="009A4D3B"/>
    <w:rsid w:val="009D1736"/>
    <w:rsid w:val="00A725CF"/>
    <w:rsid w:val="00A93D7E"/>
    <w:rsid w:val="00AE740F"/>
    <w:rsid w:val="00B02C40"/>
    <w:rsid w:val="00B21748"/>
    <w:rsid w:val="00B364F6"/>
    <w:rsid w:val="00B55D91"/>
    <w:rsid w:val="00B76D09"/>
    <w:rsid w:val="00BD7428"/>
    <w:rsid w:val="00BE4260"/>
    <w:rsid w:val="00BF1953"/>
    <w:rsid w:val="00C13DBC"/>
    <w:rsid w:val="00C161F2"/>
    <w:rsid w:val="00C55078"/>
    <w:rsid w:val="00C5635D"/>
    <w:rsid w:val="00C60377"/>
    <w:rsid w:val="00C612A2"/>
    <w:rsid w:val="00C7359A"/>
    <w:rsid w:val="00CB6571"/>
    <w:rsid w:val="00CB710B"/>
    <w:rsid w:val="00CD2DB2"/>
    <w:rsid w:val="00CE5312"/>
    <w:rsid w:val="00CF3E65"/>
    <w:rsid w:val="00D1022B"/>
    <w:rsid w:val="00D1595A"/>
    <w:rsid w:val="00D60EE9"/>
    <w:rsid w:val="00D62C5F"/>
    <w:rsid w:val="00D763AE"/>
    <w:rsid w:val="00DD21C7"/>
    <w:rsid w:val="00DF2B7E"/>
    <w:rsid w:val="00E07A80"/>
    <w:rsid w:val="00E22335"/>
    <w:rsid w:val="00E36ACC"/>
    <w:rsid w:val="00E51FE5"/>
    <w:rsid w:val="00E942F5"/>
    <w:rsid w:val="00E96159"/>
    <w:rsid w:val="00EA2F26"/>
    <w:rsid w:val="00EB10D0"/>
    <w:rsid w:val="00ED1A5F"/>
    <w:rsid w:val="00F37187"/>
    <w:rsid w:val="00F7213E"/>
    <w:rsid w:val="00F82C10"/>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 w:type="character" w:styleId="Hyperlink">
    <w:name w:val="Hyperlink"/>
    <w:basedOn w:val="DefaultParagraphFont"/>
    <w:uiPriority w:val="99"/>
    <w:unhideWhenUsed/>
    <w:rsid w:val="00D60EE9"/>
    <w:rPr>
      <w:color w:val="0563C1" w:themeColor="hyperlink"/>
      <w:u w:val="single"/>
    </w:rPr>
  </w:style>
  <w:style w:type="character" w:styleId="UnresolvedMention">
    <w:name w:val="Unresolved Mention"/>
    <w:basedOn w:val="DefaultParagraphFont"/>
    <w:uiPriority w:val="99"/>
    <w:semiHidden/>
    <w:unhideWhenUsed/>
    <w:rsid w:val="00D6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79847">
      <w:bodyDiv w:val="1"/>
      <w:marLeft w:val="0"/>
      <w:marRight w:val="0"/>
      <w:marTop w:val="0"/>
      <w:marBottom w:val="0"/>
      <w:divBdr>
        <w:top w:val="none" w:sz="0" w:space="0" w:color="auto"/>
        <w:left w:val="none" w:sz="0" w:space="0" w:color="auto"/>
        <w:bottom w:val="none" w:sz="0" w:space="0" w:color="auto"/>
        <w:right w:val="none" w:sz="0" w:space="0" w:color="auto"/>
      </w:divBdr>
    </w:div>
    <w:div w:id="54164800">
      <w:bodyDiv w:val="1"/>
      <w:marLeft w:val="0"/>
      <w:marRight w:val="0"/>
      <w:marTop w:val="0"/>
      <w:marBottom w:val="0"/>
      <w:divBdr>
        <w:top w:val="none" w:sz="0" w:space="0" w:color="auto"/>
        <w:left w:val="none" w:sz="0" w:space="0" w:color="auto"/>
        <w:bottom w:val="none" w:sz="0" w:space="0" w:color="auto"/>
        <w:right w:val="none" w:sz="0" w:space="0" w:color="auto"/>
      </w:divBdr>
    </w:div>
    <w:div w:id="92480944">
      <w:bodyDiv w:val="1"/>
      <w:marLeft w:val="0"/>
      <w:marRight w:val="0"/>
      <w:marTop w:val="0"/>
      <w:marBottom w:val="0"/>
      <w:divBdr>
        <w:top w:val="none" w:sz="0" w:space="0" w:color="auto"/>
        <w:left w:val="none" w:sz="0" w:space="0" w:color="auto"/>
        <w:bottom w:val="none" w:sz="0" w:space="0" w:color="auto"/>
        <w:right w:val="none" w:sz="0" w:space="0" w:color="auto"/>
      </w:divBdr>
    </w:div>
    <w:div w:id="457143738">
      <w:bodyDiv w:val="1"/>
      <w:marLeft w:val="0"/>
      <w:marRight w:val="0"/>
      <w:marTop w:val="0"/>
      <w:marBottom w:val="0"/>
      <w:divBdr>
        <w:top w:val="none" w:sz="0" w:space="0" w:color="auto"/>
        <w:left w:val="none" w:sz="0" w:space="0" w:color="auto"/>
        <w:bottom w:val="none" w:sz="0" w:space="0" w:color="auto"/>
        <w:right w:val="none" w:sz="0" w:space="0" w:color="auto"/>
      </w:divBdr>
    </w:div>
    <w:div w:id="940650087">
      <w:bodyDiv w:val="1"/>
      <w:marLeft w:val="0"/>
      <w:marRight w:val="0"/>
      <w:marTop w:val="0"/>
      <w:marBottom w:val="0"/>
      <w:divBdr>
        <w:top w:val="none" w:sz="0" w:space="0" w:color="auto"/>
        <w:left w:val="none" w:sz="0" w:space="0" w:color="auto"/>
        <w:bottom w:val="none" w:sz="0" w:space="0" w:color="auto"/>
        <w:right w:val="none" w:sz="0" w:space="0" w:color="auto"/>
      </w:divBdr>
    </w:div>
    <w:div w:id="1517580410">
      <w:bodyDiv w:val="1"/>
      <w:marLeft w:val="0"/>
      <w:marRight w:val="0"/>
      <w:marTop w:val="0"/>
      <w:marBottom w:val="0"/>
      <w:divBdr>
        <w:top w:val="none" w:sz="0" w:space="0" w:color="auto"/>
        <w:left w:val="none" w:sz="0" w:space="0" w:color="auto"/>
        <w:bottom w:val="none" w:sz="0" w:space="0" w:color="auto"/>
        <w:right w:val="none" w:sz="0" w:space="0" w:color="auto"/>
      </w:divBdr>
    </w:div>
    <w:div w:id="1542093453">
      <w:bodyDiv w:val="1"/>
      <w:marLeft w:val="0"/>
      <w:marRight w:val="0"/>
      <w:marTop w:val="0"/>
      <w:marBottom w:val="0"/>
      <w:divBdr>
        <w:top w:val="none" w:sz="0" w:space="0" w:color="auto"/>
        <w:left w:val="none" w:sz="0" w:space="0" w:color="auto"/>
        <w:bottom w:val="none" w:sz="0" w:space="0" w:color="auto"/>
        <w:right w:val="none" w:sz="0" w:space="0" w:color="auto"/>
      </w:divBdr>
    </w:div>
    <w:div w:id="1756701334">
      <w:bodyDiv w:val="1"/>
      <w:marLeft w:val="0"/>
      <w:marRight w:val="0"/>
      <w:marTop w:val="0"/>
      <w:marBottom w:val="0"/>
      <w:divBdr>
        <w:top w:val="none" w:sz="0" w:space="0" w:color="auto"/>
        <w:left w:val="none" w:sz="0" w:space="0" w:color="auto"/>
        <w:bottom w:val="none" w:sz="0" w:space="0" w:color="auto"/>
        <w:right w:val="none" w:sz="0" w:space="0" w:color="auto"/>
      </w:divBdr>
    </w:div>
    <w:div w:id="1967154550">
      <w:bodyDiv w:val="1"/>
      <w:marLeft w:val="0"/>
      <w:marRight w:val="0"/>
      <w:marTop w:val="0"/>
      <w:marBottom w:val="0"/>
      <w:divBdr>
        <w:top w:val="none" w:sz="0" w:space="0" w:color="auto"/>
        <w:left w:val="none" w:sz="0" w:space="0" w:color="auto"/>
        <w:bottom w:val="none" w:sz="0" w:space="0" w:color="auto"/>
        <w:right w:val="none" w:sz="0" w:space="0" w:color="auto"/>
      </w:divBdr>
    </w:div>
    <w:div w:id="214277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Ourania Varsou</cp:lastModifiedBy>
  <cp:revision>70</cp:revision>
  <cp:lastPrinted>2023-10-17T08:42:00Z</cp:lastPrinted>
  <dcterms:created xsi:type="dcterms:W3CDTF">2023-10-17T08:39:00Z</dcterms:created>
  <dcterms:modified xsi:type="dcterms:W3CDTF">2026-08-09T00:19:00Z</dcterms:modified>
</cp:coreProperties>
</file>